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AAB8" w14:textId="79B635CB" w:rsidR="00B55B43" w:rsidRDefault="00B55B43" w:rsidP="00B55B43">
      <w:pPr>
        <w:pStyle w:val="Zhlav"/>
        <w:tabs>
          <w:tab w:val="clear" w:pos="4536"/>
          <w:tab w:val="clear" w:pos="9072"/>
        </w:tabs>
        <w:jc w:val="center"/>
        <w:rPr>
          <w:rFonts w:ascii="Arial" w:hAnsi="Arial" w:cs="Arial"/>
          <w:b/>
          <w:sz w:val="32"/>
          <w:szCs w:val="32"/>
        </w:rPr>
      </w:pP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77777777" w:rsidR="00B55B43" w:rsidRPr="005A6421" w:rsidRDefault="00B55B43"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146BDDC8"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726EAD">
        <w:rPr>
          <w:rFonts w:ascii="Arial" w:hAnsi="Arial" w:cs="Arial"/>
        </w:rPr>
        <w:t>Hana Konderlová</w:t>
      </w:r>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4F9F0DE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38647BDF"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9BB03E8" w14:textId="777777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F11CE9">
        <w:rPr>
          <w:rFonts w:ascii="Arial" w:hAnsi="Arial" w:cs="Arial"/>
          <w:b/>
        </w:rPr>
        <w:t>………………………………………….</w:t>
      </w:r>
    </w:p>
    <w:p w14:paraId="06867B86" w14:textId="20B2FEB2"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r>
      <w:r w:rsidRPr="001C6B75">
        <w:rPr>
          <w:rFonts w:ascii="Arial" w:hAnsi="Arial" w:cs="Arial"/>
        </w:rPr>
        <w:t>z</w:t>
      </w:r>
      <w:r>
        <w:rPr>
          <w:rFonts w:ascii="Arial" w:hAnsi="Arial" w:cs="Arial"/>
        </w:rPr>
        <w:t>apsána v obchodním rejstříku vedeném u ……….…...soudu v …………… pod sp. zn. …………</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t>…………………………….</w:t>
      </w:r>
    </w:p>
    <w:p w14:paraId="0F208574"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p>
    <w:p w14:paraId="6DAC6FC1"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p>
    <w:p w14:paraId="0B483D4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t>………………………………</w:t>
      </w:r>
    </w:p>
    <w:p w14:paraId="318FD44D" w14:textId="3985EF1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t>……………………………</w:t>
      </w:r>
      <w:r w:rsidRPr="007C59CB">
        <w:rPr>
          <w:rFonts w:ascii="Arial" w:hAnsi="Arial" w:cs="Arial"/>
        </w:rPr>
        <w:tab/>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27E16AF1"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DE656C">
        <w:rPr>
          <w:rFonts w:ascii="Arial" w:hAnsi="Arial" w:cs="Arial"/>
          <w:b/>
        </w:rPr>
        <w:t>Hřiště u Knihovny Třinec</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4F233C36" w:rsidR="004B2829" w:rsidRPr="00882048" w:rsidRDefault="00B55B43" w:rsidP="00882048">
      <w:pPr>
        <w:pStyle w:val="Nadpis2"/>
        <w:numPr>
          <w:ilvl w:val="0"/>
          <w:numId w:val="9"/>
        </w:numPr>
        <w:suppressAutoHyphens/>
        <w:spacing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3658B6">
        <w:rPr>
          <w:rFonts w:ascii="Arial" w:hAnsi="Arial" w:cs="Arial"/>
        </w:rPr>
        <w:t xml:space="preserve">provedení stavby </w:t>
      </w:r>
      <w:r w:rsidR="003658B6" w:rsidRPr="003658B6">
        <w:rPr>
          <w:rFonts w:ascii="Arial" w:hAnsi="Arial" w:cs="Arial"/>
          <w:b/>
        </w:rPr>
        <w:t>„</w:t>
      </w:r>
      <w:r w:rsidR="00DE656C">
        <w:rPr>
          <w:rFonts w:ascii="Arial" w:hAnsi="Arial" w:cs="Arial"/>
          <w:b/>
        </w:rPr>
        <w:t>Hřiště u Knihovny Třinec</w:t>
      </w:r>
      <w:r w:rsidR="003658B6" w:rsidRPr="003658B6">
        <w:rPr>
          <w:rFonts w:ascii="Arial" w:hAnsi="Arial" w:cs="Arial"/>
          <w:b/>
        </w:rPr>
        <w:t>“</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FA4057" w:rsidRPr="00882048">
        <w:rPr>
          <w:rFonts w:ascii="Arial" w:hAnsi="Arial" w:cs="Arial"/>
        </w:rPr>
        <w:t xml:space="preserve"> dle projektové dokumentace zpracované společností </w:t>
      </w:r>
      <w:r w:rsidR="00DE656C">
        <w:rPr>
          <w:rFonts w:ascii="Arial" w:hAnsi="Arial" w:cs="Arial"/>
        </w:rPr>
        <w:t>Made 4 BIM</w:t>
      </w:r>
      <w:r w:rsidR="00037399" w:rsidRPr="00882048">
        <w:rPr>
          <w:rFonts w:ascii="Arial" w:hAnsi="Arial" w:cs="Arial"/>
        </w:rPr>
        <w:t xml:space="preserve"> s. r. o., </w:t>
      </w:r>
      <w:r w:rsidR="00DE656C">
        <w:rPr>
          <w:rFonts w:ascii="Arial" w:hAnsi="Arial" w:cs="Arial"/>
        </w:rPr>
        <w:t>Varšavská 1866/103, Ostrava</w:t>
      </w:r>
      <w:r w:rsidR="001E29CB" w:rsidRPr="00882048">
        <w:rPr>
          <w:rFonts w:ascii="Arial" w:hAnsi="Arial" w:cs="Arial"/>
        </w:rPr>
        <w:t>, IČO</w:t>
      </w:r>
      <w:r w:rsidR="00882048">
        <w:rPr>
          <w:rFonts w:ascii="Arial" w:hAnsi="Arial" w:cs="Arial"/>
        </w:rPr>
        <w:t> </w:t>
      </w:r>
      <w:r w:rsidR="00DE656C">
        <w:rPr>
          <w:rFonts w:ascii="Arial" w:hAnsi="Arial" w:cs="Arial"/>
        </w:rPr>
        <w:t>06923321</w:t>
      </w:r>
      <w:r w:rsidR="00FA4057" w:rsidRPr="00882048">
        <w:rPr>
          <w:rFonts w:ascii="Arial" w:hAnsi="Arial" w:cs="Arial"/>
        </w:rPr>
        <w:t xml:space="preserve">, dne </w:t>
      </w:r>
      <w:r w:rsidR="00DE656C">
        <w:rPr>
          <w:rFonts w:ascii="Arial" w:hAnsi="Arial" w:cs="Arial"/>
        </w:rPr>
        <w:t>12</w:t>
      </w:r>
      <w:r w:rsidR="0000623B">
        <w:rPr>
          <w:rFonts w:ascii="Arial" w:hAnsi="Arial" w:cs="Arial"/>
        </w:rPr>
        <w:t xml:space="preserve">/2025, </w:t>
      </w:r>
      <w:r w:rsidR="00FA4057" w:rsidRPr="00882048">
        <w:rPr>
          <w:rFonts w:ascii="Arial" w:hAnsi="Arial" w:cs="Arial"/>
        </w:rPr>
        <w:t>(dále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4B2829" w:rsidRPr="00882048">
        <w:rPr>
          <w:rFonts w:ascii="Arial" w:hAnsi="Arial" w:cs="Arial"/>
        </w:rPr>
        <w:t>.</w:t>
      </w:r>
      <w:r w:rsidR="00FA4057" w:rsidRPr="00882048">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5FD127A"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00B55B43" w:rsidRPr="007C5104">
        <w:rPr>
          <w:rFonts w:ascii="Arial" w:hAnsi="Arial" w:cs="Arial"/>
          <w:b/>
        </w:rPr>
        <w:t>CDE</w:t>
      </w:r>
      <w:r w:rsidR="00B55B43"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 xml:space="preserve">podklady k fakturaci (soupis prací) ve formátu *.ecp,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*.xls, *.pdf, *.jpeg, *.dwg</w:t>
      </w:r>
      <w:r w:rsidR="007D757A">
        <w:rPr>
          <w:rFonts w:ascii="Arial" w:hAnsi="Arial" w:cs="Arial"/>
        </w:rPr>
        <w:t>,</w:t>
      </w:r>
      <w:r w:rsidR="00B55B43" w:rsidRPr="007C5104">
        <w:rPr>
          <w:rFonts w:ascii="Arial" w:hAnsi="Arial" w:cs="Arial"/>
        </w:rPr>
        <w:t xml:space="preserve"> *.ifc</w:t>
      </w:r>
      <w:r w:rsidR="007D757A">
        <w:rPr>
          <w:rFonts w:ascii="Arial" w:hAnsi="Arial" w:cs="Arial"/>
        </w:rPr>
        <w:t>, *.ecp</w:t>
      </w:r>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 xml:space="preserve">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3636B7">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66A00A9D" w14:textId="530983A4" w:rsidR="00556A41" w:rsidRDefault="00B55B43" w:rsidP="001C6B75">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1C6B75">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0CDADAC5"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w:t>
      </w:r>
      <w:r w:rsidR="00DE656C">
        <w:rPr>
          <w:rFonts w:ascii="Arial" w:hAnsi="Arial" w:cs="Arial"/>
        </w:rPr>
        <w:t>3</w:t>
      </w:r>
      <w:r w:rsidRPr="00AB2D17">
        <w:rPr>
          <w:rFonts w:ascii="Arial" w:hAnsi="Arial" w:cs="Arial"/>
        </w:rPr>
        <w:t xml:space="preserve">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1FA86347" w:rsidR="0022373D" w:rsidRPr="0022373D" w:rsidRDefault="00B55B43" w:rsidP="0022373D">
      <w:pPr>
        <w:pStyle w:val="Nadpis2"/>
        <w:numPr>
          <w:ilvl w:val="0"/>
          <w:numId w:val="0"/>
        </w:numPr>
        <w:tabs>
          <w:tab w:val="left" w:pos="708"/>
        </w:tabs>
        <w:suppressAutoHyphens/>
        <w:spacing w:before="0" w:after="120" w:line="240" w:lineRule="atLeast"/>
        <w:ind w:left="425" w:hanging="425"/>
        <w:rPr>
          <w:rFonts w:ascii="Arial" w:hAnsi="Arial" w:cs="Arial"/>
          <w:snapToGrid w:val="0"/>
        </w:rPr>
      </w:pPr>
      <w:r w:rsidRPr="00AB2D17">
        <w:rPr>
          <w:rFonts w:ascii="Arial" w:hAnsi="Arial" w:cs="Arial"/>
        </w:rPr>
        <w:t>2.</w:t>
      </w:r>
      <w:r w:rsidRPr="00AB2D17">
        <w:rPr>
          <w:rFonts w:ascii="Arial" w:hAnsi="Arial" w:cs="Arial"/>
        </w:rPr>
        <w:tab/>
      </w:r>
      <w:r w:rsidR="00A512D0">
        <w:rPr>
          <w:rFonts w:ascii="Arial" w:hAnsi="Arial" w:cs="Arial"/>
        </w:rPr>
        <w:t>D</w:t>
      </w:r>
      <w:r w:rsidR="00B663C4">
        <w:rPr>
          <w:rFonts w:ascii="Arial" w:hAnsi="Arial" w:cs="Arial"/>
        </w:rPr>
        <w:t xml:space="preserve">ílo </w:t>
      </w:r>
      <w:r w:rsidR="00A512D0">
        <w:rPr>
          <w:rFonts w:ascii="Arial" w:hAnsi="Arial" w:cs="Arial"/>
        </w:rPr>
        <w:t>je z</w:t>
      </w:r>
      <w:r w:rsidR="004B2829" w:rsidRPr="00650DF4">
        <w:rPr>
          <w:rFonts w:ascii="Arial" w:hAnsi="Arial" w:cs="Arial"/>
        </w:rPr>
        <w:t xml:space="preserve">hotovitel </w:t>
      </w:r>
      <w:r w:rsidR="004B2829" w:rsidRPr="00641E29">
        <w:rPr>
          <w:rFonts w:ascii="Arial" w:hAnsi="Arial" w:cs="Arial"/>
        </w:rPr>
        <w:t xml:space="preserve">povinen provést </w:t>
      </w:r>
      <w:r w:rsidRPr="00641E29">
        <w:rPr>
          <w:rFonts w:ascii="Arial" w:hAnsi="Arial" w:cs="Arial"/>
          <w:b/>
        </w:rPr>
        <w:t xml:space="preserve">v termínu do </w:t>
      </w:r>
      <w:r w:rsidR="00597D31" w:rsidRPr="00641E29">
        <w:rPr>
          <w:rFonts w:ascii="Arial" w:hAnsi="Arial" w:cs="Arial"/>
          <w:b/>
        </w:rPr>
        <w:t>1</w:t>
      </w:r>
      <w:r w:rsidR="00641E29" w:rsidRPr="00641E29">
        <w:rPr>
          <w:rFonts w:ascii="Arial" w:hAnsi="Arial" w:cs="Arial"/>
          <w:b/>
        </w:rPr>
        <w:t>00</w:t>
      </w:r>
      <w:r w:rsidR="00B2020B" w:rsidRPr="00641E29">
        <w:rPr>
          <w:rFonts w:ascii="Arial" w:hAnsi="Arial" w:cs="Arial"/>
          <w:b/>
        </w:rPr>
        <w:t xml:space="preserve"> kalendářní</w:t>
      </w:r>
      <w:r w:rsidR="00676289" w:rsidRPr="00641E29">
        <w:rPr>
          <w:rFonts w:ascii="Arial" w:hAnsi="Arial" w:cs="Arial"/>
          <w:b/>
        </w:rPr>
        <w:t>ch</w:t>
      </w:r>
      <w:r w:rsidR="00B2020B" w:rsidRPr="00641E29">
        <w:rPr>
          <w:rFonts w:ascii="Arial" w:hAnsi="Arial" w:cs="Arial"/>
          <w:b/>
        </w:rPr>
        <w:t xml:space="preserve"> dnů od protokolárního předání staveniště</w:t>
      </w:r>
      <w:r w:rsidR="00517B3E" w:rsidRPr="00641E29">
        <w:rPr>
          <w:rFonts w:ascii="Arial" w:hAnsi="Arial" w:cs="Arial"/>
          <w:b/>
        </w:rPr>
        <w:t>.</w:t>
      </w:r>
      <w:r w:rsidR="00517B3E" w:rsidRPr="00641E29">
        <w:rPr>
          <w:rFonts w:ascii="Arial" w:hAnsi="Arial" w:cs="Arial"/>
        </w:rPr>
        <w:t xml:space="preserve"> </w:t>
      </w:r>
      <w:r w:rsidR="00630B4A" w:rsidRPr="00641E29">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641E29">
        <w:rPr>
          <w:rFonts w:ascii="Arial" w:hAnsi="Arial" w:cs="Arial"/>
          <w:snapToGrid w:val="0"/>
        </w:rPr>
        <w:t>nebude vykazovat</w:t>
      </w:r>
      <w:r w:rsidR="00630B4A" w:rsidRPr="0018148B">
        <w:rPr>
          <w:rFonts w:ascii="Arial" w:hAnsi="Arial" w:cs="Arial"/>
          <w:snapToGrid w:val="0"/>
        </w:rPr>
        <w:t xml:space="preserve">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Pr>
          <w:rFonts w:ascii="Arial" w:hAnsi="Arial" w:cs="Arial"/>
          <w:snapToGrid w:val="0"/>
        </w:rPr>
        <w:t>.</w:t>
      </w:r>
    </w:p>
    <w:p w14:paraId="6A2D369B" w14:textId="406B0042" w:rsidR="0022373D" w:rsidRPr="0022373D" w:rsidRDefault="0022373D" w:rsidP="0022373D">
      <w:pPr>
        <w:pStyle w:val="Nadpis2"/>
        <w:numPr>
          <w:ilvl w:val="0"/>
          <w:numId w:val="0"/>
        </w:numPr>
        <w:suppressAutoHyphens/>
        <w:spacing w:before="0" w:after="120" w:line="240" w:lineRule="atLeast"/>
        <w:ind w:left="426" w:hanging="426"/>
        <w:rPr>
          <w:rFonts w:ascii="Arial" w:hAnsi="Arial" w:cs="Arial"/>
          <w:snapToGrid w:val="0"/>
        </w:rPr>
      </w:pPr>
      <w:r w:rsidRPr="0022373D">
        <w:rPr>
          <w:rFonts w:ascii="Arial" w:hAnsi="Arial" w:cs="Arial"/>
          <w:bCs/>
          <w:snapToGrid w:val="0"/>
        </w:rPr>
        <w:lastRenderedPageBreak/>
        <w:t>3.</w:t>
      </w:r>
      <w:r w:rsidRPr="0022373D">
        <w:rPr>
          <w:rFonts w:ascii="Arial" w:hAnsi="Arial"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22373D">
        <w:rPr>
          <w:rFonts w:ascii="Arial" w:hAnsi="Arial" w:cs="Arial"/>
          <w:snapToGrid w:val="0"/>
        </w:rPr>
        <w:t xml:space="preserve"> </w:t>
      </w:r>
      <w:r w:rsidRPr="0022373D">
        <w:rPr>
          <w:rFonts w:ascii="Arial" w:hAnsi="Arial" w:cs="Arial"/>
          <w:bCs/>
          <w:snapToGrid w:val="0"/>
        </w:rPr>
        <w:t>V případě přerušení prací z důvodů na straně objednatele se o dobu přerušení prodlužuje termín pro dokončení díla.</w:t>
      </w:r>
    </w:p>
    <w:p w14:paraId="5B6452A8" w14:textId="35466F6B"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E24CAE">
        <w:rPr>
          <w:rFonts w:ascii="Arial" w:hAnsi="Arial" w:cs="Arial"/>
        </w:rPr>
        <w:t xml:space="preserve">.    </w:t>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6174B49"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r w:rsidR="00AB3DEF">
        <w:rPr>
          <w:rFonts w:ascii="Arial" w:hAnsi="Arial" w:cs="Arial"/>
        </w:rPr>
        <w:t xml:space="preserve"> </w:t>
      </w:r>
      <w:r w:rsidR="00AB3DEF" w:rsidRPr="00AB3DEF">
        <w:rPr>
          <w:rFonts w:ascii="Arial" w:hAnsi="Arial" w:cs="Arial"/>
          <w:i/>
          <w:iCs/>
          <w:color w:val="EE0000"/>
        </w:rPr>
        <w:t>předloží vítězný dodavatel před uzavřením smlouvy</w:t>
      </w:r>
    </w:p>
    <w:p w14:paraId="21A0399A" w14:textId="7B3C66A0"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Pr>
          <w:rFonts w:ascii="Arial" w:hAnsi="Arial" w:cs="Arial"/>
        </w:rPr>
        <w:t xml:space="preserve">Třinec, parc. č. </w:t>
      </w:r>
      <w:r w:rsidR="00DE656C">
        <w:rPr>
          <w:rFonts w:ascii="Arial" w:hAnsi="Arial" w:cs="Arial"/>
        </w:rPr>
        <w:t>2492/1</w:t>
      </w:r>
      <w:r>
        <w:rPr>
          <w:rFonts w:ascii="Arial" w:hAnsi="Arial" w:cs="Arial"/>
        </w:rPr>
        <w:t xml:space="preserve"> v k. ú. </w:t>
      </w:r>
      <w:r w:rsidR="00DE656C">
        <w:rPr>
          <w:rFonts w:ascii="Arial" w:hAnsi="Arial" w:cs="Arial"/>
        </w:rPr>
        <w:t>Třinec</w:t>
      </w:r>
      <w:r w:rsidR="00237882">
        <w:rPr>
          <w:rFonts w:ascii="Arial" w:hAnsi="Arial" w:cs="Arial"/>
        </w:rPr>
        <w:t xml:space="preserve"> (podrobně viz projektová dokumentace)</w:t>
      </w:r>
      <w:r>
        <w:rPr>
          <w:rFonts w:ascii="Arial" w:hAnsi="Arial" w:cs="Arial"/>
        </w:rPr>
        <w:t>.</w:t>
      </w:r>
    </w:p>
    <w:p w14:paraId="1ACE91C7" w14:textId="77777777" w:rsidR="00B55B43" w:rsidRPr="00AB2D17" w:rsidRDefault="00B55B43" w:rsidP="001C6B75">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Pr>
          <w:rFonts w:ascii="Arial" w:hAnsi="Arial" w:cs="Arial"/>
          <w:b/>
        </w:rPr>
        <w:t>….</w:t>
      </w:r>
      <w:r>
        <w:rPr>
          <w:rFonts w:ascii="Arial" w:hAnsi="Arial" w:cs="Arial"/>
          <w:b/>
        </w:rPr>
        <w:t>…………….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676289">
      <w:pPr>
        <w:ind w:left="357" w:hanging="357"/>
        <w:jc w:val="both"/>
        <w:rPr>
          <w:rFonts w:ascii="Arial" w:hAnsi="Arial" w:cs="Arial"/>
        </w:rPr>
      </w:pPr>
      <w:r>
        <w:rPr>
          <w:rFonts w:ascii="Arial" w:hAnsi="Arial" w:cs="Arial"/>
        </w:rPr>
        <w:t>2.</w:t>
      </w:r>
      <w:r w:rsidR="00AF5734">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1C6B75">
      <w:pPr>
        <w:spacing w:after="0"/>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27F5BAFB"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*.ecp, který je editovatelný ve volně dostupném softwaru ecPartner.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lastRenderedPageBreak/>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6913F7AD" w:rsidR="00D84E9B" w:rsidRDefault="00D84E9B" w:rsidP="00524D94">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3E11923F" w14:textId="77777777" w:rsidR="001C6B75" w:rsidRPr="001C6B75" w:rsidRDefault="001C6B75" w:rsidP="001C6B75">
      <w:pPr>
        <w:spacing w:after="0"/>
        <w:rPr>
          <w:rFonts w:ascii="Arial" w:hAnsi="Arial" w:cs="Arial"/>
          <w:lang w:eastAsia="cs-CZ"/>
        </w:rPr>
      </w:pP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FA4361" w14:textId="2F9DB0D0" w:rsidR="00580A8F" w:rsidRPr="001C6B75" w:rsidRDefault="00580A8F" w:rsidP="001C6B75">
      <w:pPr>
        <w:spacing w:after="0"/>
        <w:rPr>
          <w:rFonts w:ascii="Arial" w:hAnsi="Arial" w:cs="Arial"/>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w:t>
      </w:r>
      <w:r w:rsidR="00B55B43" w:rsidRPr="00AB2D17">
        <w:rPr>
          <w:rFonts w:ascii="Arial" w:hAnsi="Arial" w:cs="Arial"/>
        </w:rPr>
        <w:lastRenderedPageBreak/>
        <w:t xml:space="preserve">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11D94AE1" w14:textId="77777777" w:rsidR="00AB3DEF" w:rsidRPr="00641E29" w:rsidRDefault="000A59AA" w:rsidP="00AB3DEF">
      <w:pPr>
        <w:pStyle w:val="Nadpis2"/>
        <w:numPr>
          <w:ilvl w:val="0"/>
          <w:numId w:val="0"/>
        </w:numPr>
        <w:suppressAutoHyphens/>
        <w:spacing w:before="0" w:after="120" w:line="240" w:lineRule="atLeast"/>
        <w:ind w:left="425" w:hanging="425"/>
        <w:rPr>
          <w:rFonts w:asciiTheme="minorBidi" w:hAnsiTheme="minorBidi" w:cstheme="minorBidi"/>
        </w:rPr>
      </w:pPr>
      <w:r>
        <w:rPr>
          <w:rFonts w:ascii="Arial" w:hAnsi="Arial" w:cs="Arial"/>
        </w:rPr>
        <w:t>10</w:t>
      </w:r>
      <w:r w:rsidR="0042631A" w:rsidRPr="00AB2D17">
        <w:rPr>
          <w:rFonts w:ascii="Arial" w:hAnsi="Arial" w:cs="Arial"/>
        </w:rPr>
        <w:t>.</w:t>
      </w:r>
      <w:r w:rsidR="0042631A" w:rsidRPr="00AB3DEF">
        <w:rPr>
          <w:rFonts w:ascii="Arial" w:hAnsi="Arial" w:cs="Arial"/>
          <w:color w:val="EE0000"/>
        </w:rPr>
        <w:tab/>
      </w:r>
      <w:r w:rsidR="00AB3DEF" w:rsidRPr="00641E29">
        <w:rPr>
          <w:rFonts w:asciiTheme="minorBidi" w:hAnsiTheme="minorBidi" w:cstheme="minorBidi"/>
        </w:rPr>
        <w:t xml:space="preserve">Zhotovitel je povinen nejpozději </w:t>
      </w:r>
      <w:r w:rsidR="00AB3DEF" w:rsidRPr="00641E29">
        <w:rPr>
          <w:rFonts w:asciiTheme="minorBidi" w:hAnsiTheme="minorBidi" w:cstheme="minorBidi"/>
          <w:u w:val="single"/>
        </w:rPr>
        <w:t xml:space="preserve">ke dni převzetí staveniště </w:t>
      </w:r>
      <w:r w:rsidR="00AB3DEF" w:rsidRPr="00641E29">
        <w:rPr>
          <w:rFonts w:asciiTheme="minorBidi" w:hAnsiTheme="minorBidi" w:cstheme="minorBidi"/>
        </w:rPr>
        <w:t>předložit objednateli kopie platných pojistných smluv (případně certifikátů o pojištění), a to v následujících výších:</w:t>
      </w:r>
    </w:p>
    <w:p w14:paraId="581A6172" w14:textId="77777777" w:rsidR="00AB3DEF" w:rsidRPr="00641E29" w:rsidRDefault="00AB3DEF" w:rsidP="00AB3DEF">
      <w:pPr>
        <w:pStyle w:val="Nadpis2"/>
        <w:numPr>
          <w:ilvl w:val="0"/>
          <w:numId w:val="0"/>
        </w:numPr>
        <w:suppressAutoHyphens/>
        <w:spacing w:before="0" w:after="120" w:line="240" w:lineRule="atLeast"/>
        <w:ind w:left="425"/>
        <w:rPr>
          <w:rFonts w:asciiTheme="minorBidi" w:hAnsiTheme="minorBidi" w:cstheme="minorBidi"/>
        </w:rPr>
      </w:pPr>
      <w:r w:rsidRPr="00641E29">
        <w:rPr>
          <w:rFonts w:asciiTheme="minorBidi" w:hAnsiTheme="minorBidi" w:cstheme="minorBidi"/>
        </w:rPr>
        <w:t>- stavebně-montážní pojištění na plnou hodnotu budovaného díla stanovenou v této smlouvě v době uzavření smlouvy</w:t>
      </w:r>
    </w:p>
    <w:p w14:paraId="07193CBE" w14:textId="08B31D42" w:rsidR="00AB3DEF" w:rsidRPr="00641E29" w:rsidRDefault="00AB3DEF" w:rsidP="00AB3DEF">
      <w:pPr>
        <w:pStyle w:val="Nadpis2"/>
        <w:numPr>
          <w:ilvl w:val="0"/>
          <w:numId w:val="0"/>
        </w:numPr>
        <w:suppressAutoHyphens/>
        <w:spacing w:before="0" w:after="120" w:line="240" w:lineRule="atLeast"/>
        <w:ind w:left="425"/>
        <w:rPr>
          <w:rFonts w:asciiTheme="minorBidi" w:hAnsiTheme="minorBidi" w:cstheme="minorBidi"/>
        </w:rPr>
      </w:pPr>
      <w:r w:rsidRPr="00641E29">
        <w:rPr>
          <w:rFonts w:asciiTheme="minorBidi" w:hAnsiTheme="minorBidi" w:cstheme="minorBidi"/>
        </w:rPr>
        <w:t>- pojištění odpovědnosti za škodu, kterou může zhotovitel způsobit v souvislosti s plněním této smlouvy třetí osobě, s limitem min. 10 000 000,- Kč.</w:t>
      </w:r>
    </w:p>
    <w:p w14:paraId="6E3BEED5" w14:textId="77777777" w:rsidR="00AB3DEF" w:rsidRPr="00641E29" w:rsidRDefault="00AB3DEF" w:rsidP="00AB3DEF">
      <w:pPr>
        <w:pStyle w:val="Nadpis2"/>
        <w:numPr>
          <w:ilvl w:val="0"/>
          <w:numId w:val="0"/>
        </w:numPr>
        <w:suppressAutoHyphens/>
        <w:spacing w:before="0" w:after="120" w:line="240" w:lineRule="atLeast"/>
        <w:ind w:left="425"/>
        <w:rPr>
          <w:rFonts w:asciiTheme="minorBidi" w:hAnsiTheme="minorBidi" w:cstheme="minorBidi"/>
        </w:rPr>
      </w:pPr>
      <w:r w:rsidRPr="00641E29">
        <w:rPr>
          <w:rFonts w:asciiTheme="minorBidi" w:hAnsiTheme="minorBidi" w:cstheme="minorBidi"/>
        </w:rPr>
        <w:t>Zhotovitel je povinen mít uvedená pojištění v platnosti po celou dobu realizace díla. Trvání pojištění je zhotovitel povinen na požádání objednateli prokázat. Objednatel má mimo jiné právo odstoupit od této smlouvy, jestliže zhotovitel nesplní jakoukoliv povinnost uvedenou v tomto odstavci.</w:t>
      </w:r>
    </w:p>
    <w:p w14:paraId="3978FF97" w14:textId="0C4648DC" w:rsidR="0042631A" w:rsidRPr="00AB3DEF" w:rsidRDefault="0042631A" w:rsidP="00037399">
      <w:pPr>
        <w:pStyle w:val="Nadpis2"/>
        <w:numPr>
          <w:ilvl w:val="0"/>
          <w:numId w:val="0"/>
        </w:numPr>
        <w:suppressAutoHyphens/>
        <w:spacing w:before="0" w:after="120" w:line="240" w:lineRule="atLeast"/>
        <w:ind w:left="425" w:hanging="425"/>
        <w:rPr>
          <w:rFonts w:ascii="Arial" w:hAnsi="Arial" w:cs="Arial"/>
          <w:color w:val="EE0000"/>
        </w:rPr>
      </w:pPr>
    </w:p>
    <w:p w14:paraId="236A107F" w14:textId="77777777" w:rsidR="0042631A" w:rsidRPr="00037399" w:rsidRDefault="0042631A" w:rsidP="001C6B75">
      <w:pPr>
        <w:pStyle w:val="Nadpis2"/>
        <w:numPr>
          <w:ilvl w:val="0"/>
          <w:numId w:val="0"/>
        </w:numPr>
        <w:suppressAutoHyphens/>
        <w:spacing w:before="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53CEDE56"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4234590B"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6D48CB18"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5E116BDB" w14:textId="77777777" w:rsidR="00F16E38" w:rsidRPr="001C6B75" w:rsidRDefault="00F16E38" w:rsidP="001C6B75">
      <w:pPr>
        <w:spacing w:after="0"/>
        <w:rPr>
          <w:rFonts w:ascii="Arial" w:hAnsi="Arial" w:cs="Arial"/>
          <w:lang w:eastAsia="cs-CZ"/>
        </w:rPr>
      </w:pP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 xml:space="preserve">sepíše zhotovitel a bude obsahovat zejména: označení díla, označení objednatele a zhotovitele, číslo a datum uzavření této </w:t>
      </w:r>
      <w:r w:rsidR="00B55B43" w:rsidRPr="00AB2D17">
        <w:rPr>
          <w:rFonts w:ascii="Arial" w:hAnsi="Arial" w:cs="Arial"/>
        </w:rPr>
        <w:lastRenderedPageBreak/>
        <w:t>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68667FC4" w:rsidR="00B55B43" w:rsidRDefault="003D46B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3F407A2A" w14:textId="77777777" w:rsidR="001C6B75" w:rsidRPr="001C6B75" w:rsidRDefault="001C6B75" w:rsidP="001C6B75">
      <w:pPr>
        <w:spacing w:after="0"/>
        <w:rPr>
          <w:rFonts w:ascii="Arial" w:hAnsi="Arial" w:cs="Arial"/>
          <w:lang w:eastAsia="cs-CZ"/>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 xml:space="preserve">Neodstraní-li zhotovitel v objednatelem stanoveném termínu vadu, na niž se vztahuje záruka, nebo vadu, kterou mělo dílo v době převzetí objednatelem, je objednatel oprávněn pověřit </w:t>
      </w:r>
      <w:r w:rsidRPr="00AB2D17">
        <w:rPr>
          <w:rFonts w:ascii="Arial" w:hAnsi="Arial" w:cs="Arial"/>
        </w:rPr>
        <w:lastRenderedPageBreak/>
        <w:t>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265CB367" w14:textId="2E64F8C1" w:rsidR="001E3ADB" w:rsidRDefault="00B55B43" w:rsidP="00BD119F">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72A7DABA" w14:textId="77777777" w:rsidR="00BD119F" w:rsidRPr="001C6B75" w:rsidRDefault="00BD119F" w:rsidP="001C6B75">
      <w:pPr>
        <w:spacing w:after="0"/>
        <w:rPr>
          <w:rFonts w:ascii="Arial" w:hAnsi="Arial" w:cs="Arial"/>
          <w:lang w:eastAsia="cs-CZ"/>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4A83AC53"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ED2CDC">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644AB61B"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4B2829" w:rsidRPr="005D468D">
        <w:rPr>
          <w:rFonts w:ascii="Arial" w:hAnsi="Arial" w:cs="Arial"/>
        </w:rPr>
        <w:t xml:space="preserve">lacení smluvní pokuty ve výši </w:t>
      </w:r>
      <w:r w:rsidR="00ED2CDC">
        <w:rPr>
          <w:rFonts w:ascii="Arial" w:hAnsi="Arial" w:cs="Arial"/>
        </w:rPr>
        <w:t>0,15</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79749988"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zhotovitel bude v prodlení s oceněním víceprací nebo méněprací dle této smlouvy, je objednatel oprávněn po zhotoviteli požadovat zaplace</w:t>
      </w:r>
      <w:r w:rsidR="00ED2CDC">
        <w:rPr>
          <w:rFonts w:ascii="Arial" w:hAnsi="Arial" w:cs="Arial"/>
        </w:rPr>
        <w:t>ní smluvní pokuty ve výši 0,03</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4239DBAC"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r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ED2CDC">
        <w:rPr>
          <w:rFonts w:ascii="Arial" w:hAnsi="Arial" w:cs="Arial"/>
        </w:rPr>
        <w:t xml:space="preserve">75.000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5C1BE900"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ED2CDC">
        <w:rPr>
          <w:rFonts w:ascii="Arial" w:hAnsi="Arial" w:cs="Arial"/>
        </w:rPr>
        <w:t>0,03</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07C82AA5"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ED2CDC">
        <w:rPr>
          <w:rFonts w:ascii="Arial" w:hAnsi="Arial" w:cs="Arial"/>
        </w:rPr>
        <w:t>0,02</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447A3C85"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1E1E55" w:rsidRPr="00D71F40">
        <w:rPr>
          <w:rFonts w:ascii="Arial" w:hAnsi="Arial" w:cs="Arial"/>
        </w:rPr>
        <w:t xml:space="preserve">lacení smluvní pokuty ve výši </w:t>
      </w:r>
      <w:r w:rsidR="00ED2CDC">
        <w:rPr>
          <w:rFonts w:ascii="Arial" w:hAnsi="Arial" w:cs="Arial"/>
        </w:rPr>
        <w:t xml:space="preserve">12.000 </w:t>
      </w:r>
      <w:r w:rsidR="001E1E55" w:rsidRPr="00D71F40">
        <w:rPr>
          <w:rFonts w:ascii="Arial" w:hAnsi="Arial" w:cs="Arial"/>
        </w:rPr>
        <w:t xml:space="preserve">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6D2201B2"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ED2CDC">
        <w:rPr>
          <w:rFonts w:ascii="Arial" w:hAnsi="Arial" w:cs="Arial"/>
        </w:rPr>
        <w:t>0,03</w:t>
      </w:r>
      <w:r w:rsidR="00030016"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3AB1DFA3"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 xml:space="preserve">teli smluvní pokutu ve výši </w:t>
      </w:r>
      <w:r w:rsidR="00ED2CDC">
        <w:rPr>
          <w:rFonts w:ascii="Arial" w:hAnsi="Arial" w:cs="Arial"/>
        </w:rPr>
        <w:t>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4D928BAA"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7F193B">
        <w:rPr>
          <w:rFonts w:ascii="Arial" w:hAnsi="Arial" w:cs="Arial"/>
        </w:rPr>
        <w:t>0</w:t>
      </w:r>
      <w:r w:rsidR="00ED2CDC">
        <w:rPr>
          <w:rFonts w:ascii="Arial" w:hAnsi="Arial" w:cs="Arial"/>
        </w:rPr>
        <w:t>,15</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w:t>
      </w:r>
      <w:r w:rsidRPr="005D468D">
        <w:rPr>
          <w:rFonts w:ascii="Arial" w:hAnsi="Arial" w:cs="Arial"/>
        </w:rPr>
        <w:lastRenderedPageBreak/>
        <w:t xml:space="preserve">stanoveném termínu nenastoupí.  </w:t>
      </w:r>
    </w:p>
    <w:p w14:paraId="01F5F9CF" w14:textId="6388BCB7"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iteli smluvní pokutu ve výši</w:t>
      </w:r>
      <w:r w:rsidR="007F193B">
        <w:rPr>
          <w:rFonts w:ascii="Arial" w:hAnsi="Arial" w:cs="Arial"/>
        </w:rPr>
        <w:t xml:space="preserve"> 0,03</w:t>
      </w:r>
      <w:r w:rsidR="00030016" w:rsidRPr="005D468D">
        <w:rPr>
          <w:rFonts w:ascii="Arial" w:hAnsi="Arial" w:cs="Arial"/>
        </w:rPr>
        <w:t xml:space="preserve">% z ceny </w:t>
      </w:r>
      <w:r w:rsidR="00030016" w:rsidRPr="00A141C2">
        <w:rPr>
          <w:rFonts w:ascii="Arial" w:hAnsi="Arial" w:cs="Arial"/>
        </w:rPr>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44F03EC1" w14:textId="3DA2D274" w:rsidR="00B55B43"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2A708F1F" w14:textId="77777777" w:rsidR="00066BA0" w:rsidRPr="00237882" w:rsidRDefault="00066BA0" w:rsidP="001C6B75">
      <w:pPr>
        <w:spacing w:after="0"/>
        <w:rPr>
          <w:rFonts w:ascii="Arial" w:hAnsi="Arial" w:cs="Arial"/>
          <w:color w:val="EE0000"/>
          <w:lang w:eastAsia="cs-CZ"/>
        </w:rPr>
      </w:pPr>
    </w:p>
    <w:p w14:paraId="7AA5C991" w14:textId="77777777" w:rsidR="00237882" w:rsidRPr="00641E29" w:rsidRDefault="00237882" w:rsidP="00237882">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XI.</w:t>
      </w:r>
    </w:p>
    <w:p w14:paraId="4532B038" w14:textId="77777777" w:rsidR="00237882" w:rsidRPr="00641E29" w:rsidRDefault="00237882" w:rsidP="00237882">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Bankovní záruka</w:t>
      </w:r>
    </w:p>
    <w:p w14:paraId="449F2797" w14:textId="77777777" w:rsidR="00237882" w:rsidRPr="00641E29" w:rsidRDefault="00237882" w:rsidP="00237882">
      <w:pPr>
        <w:pStyle w:val="Nadpis2"/>
        <w:numPr>
          <w:ilvl w:val="0"/>
          <w:numId w:val="35"/>
        </w:numPr>
        <w:suppressAutoHyphens/>
        <w:spacing w:before="0" w:after="120" w:line="240" w:lineRule="atLeast"/>
        <w:ind w:left="720" w:hanging="360"/>
        <w:rPr>
          <w:rFonts w:asciiTheme="minorBidi" w:hAnsiTheme="minorBidi" w:cstheme="minorBidi"/>
        </w:rPr>
      </w:pPr>
      <w:r w:rsidRPr="00641E29">
        <w:rPr>
          <w:rFonts w:asciiTheme="minorBidi" w:hAnsiTheme="minorBidi" w:cstheme="minorBidi"/>
        </w:rPr>
        <w:t>Pro účely této smlouvy se jakoukoliv bankovní zárukou rozumí finanční záruka podle ustanovení § 2029 a následujících občanského zákoníku, vystavená tuzemskou bankou nebo tuzemskou pobočkou zahraniční banky podle příslušných ustanovení zákona č. 21/1992 Sb., o bankách, v platném a účinném znění, jejímž obsahem bude neodvolatelný a bezpodmínečný závazek banky poskytnout objednateli za dále stanovených podmínek plnění z bankovní záruky ve stanovené výši, a to bez jakýchkoliv námitek na první výzvu objednatele.</w:t>
      </w:r>
    </w:p>
    <w:p w14:paraId="28BE9E21" w14:textId="77777777" w:rsidR="00237882" w:rsidRPr="00641E29" w:rsidRDefault="00237882" w:rsidP="00237882">
      <w:pPr>
        <w:pStyle w:val="Nadpis2"/>
        <w:numPr>
          <w:ilvl w:val="0"/>
          <w:numId w:val="35"/>
        </w:numPr>
        <w:suppressAutoHyphens/>
        <w:spacing w:before="0" w:after="120" w:line="240" w:lineRule="atLeast"/>
        <w:ind w:left="720" w:hanging="360"/>
        <w:rPr>
          <w:rFonts w:asciiTheme="minorBidi" w:hAnsiTheme="minorBidi" w:cstheme="minorBidi"/>
        </w:rPr>
      </w:pPr>
      <w:r w:rsidRPr="00641E29">
        <w:rPr>
          <w:rFonts w:asciiTheme="minorBidi" w:hAnsiTheme="minorBidi" w:cstheme="minorBidi"/>
        </w:rPr>
        <w:t>Objednatel požaduje, aby zhotovitel předal objednateli bankovní záruku, která bude sloužit k zajištění závazků zhotovitele odstranit během záruční doby reklamované vady díla.</w:t>
      </w:r>
    </w:p>
    <w:p w14:paraId="33C51C66" w14:textId="0E80B546" w:rsidR="00237882" w:rsidRPr="00641E29" w:rsidRDefault="00237882" w:rsidP="00237882">
      <w:pPr>
        <w:pStyle w:val="Nadpis2"/>
        <w:numPr>
          <w:ilvl w:val="0"/>
          <w:numId w:val="35"/>
        </w:numPr>
        <w:suppressAutoHyphens/>
        <w:spacing w:before="0" w:after="120" w:line="240" w:lineRule="atLeast"/>
        <w:ind w:left="720" w:hanging="360"/>
        <w:rPr>
          <w:rFonts w:asciiTheme="minorBidi" w:hAnsiTheme="minorBidi" w:cstheme="minorBidi"/>
        </w:rPr>
      </w:pPr>
      <w:r w:rsidRPr="00641E29">
        <w:rPr>
          <w:rFonts w:asciiTheme="minorBidi" w:hAnsiTheme="minorBidi" w:cstheme="minorBidi"/>
        </w:rPr>
        <w:t>Nejpozději do 15 dnů ode dne předání a převzetí díla zhotovitel předá objednateli bankovní záruku ve výši 5 % ze sjednané ceny díla bez DPH, která bude sloužit k zajištění závazků zhotovitele odstranit během záruční doby reklamované vady díla za podmínek stanovených v čl. IX. Smlouvy o dílo (dále jen „bankovní záruka za záruční dobu“). Bankovní záruka za záruční dobu bude u objednatele uložena po celou záruční dobu stanovenou v článku IX. odst. 4 smlouvy o dílo. Objednatel je oprávněn uplatnit své nároky z bankovní záruky za záruční dobu v případě, že nastane některá z dále uvedených skutečností:</w:t>
      </w:r>
    </w:p>
    <w:p w14:paraId="2BDF48AD" w14:textId="77777777" w:rsidR="00237882" w:rsidRPr="00641E29" w:rsidRDefault="00237882" w:rsidP="00237882">
      <w:pPr>
        <w:pStyle w:val="Nadpis2"/>
        <w:numPr>
          <w:ilvl w:val="0"/>
          <w:numId w:val="36"/>
        </w:numPr>
        <w:suppressAutoHyphens/>
        <w:spacing w:before="0" w:after="120" w:line="240" w:lineRule="atLeast"/>
        <w:ind w:left="720"/>
        <w:rPr>
          <w:rFonts w:asciiTheme="minorBidi" w:hAnsiTheme="minorBidi" w:cstheme="minorBidi"/>
        </w:rPr>
      </w:pPr>
      <w:r w:rsidRPr="00641E29">
        <w:rPr>
          <w:rFonts w:asciiTheme="minorBidi" w:hAnsiTheme="minorBidi" w:cstheme="minorBidi"/>
        </w:rPr>
        <w:t xml:space="preserve">zhotovitel bude v prodlení delším než 5 dnů se započetím odstraňování reklamované vady díla, která nebrání jeho řádnému užívání, nebo bude v prodlení delším než 24 hodin se započetím odstraňování havárie; </w:t>
      </w:r>
    </w:p>
    <w:p w14:paraId="2FF3E399" w14:textId="77777777" w:rsidR="00237882" w:rsidRPr="00641E29" w:rsidRDefault="00237882" w:rsidP="00237882">
      <w:pPr>
        <w:pStyle w:val="Nadpis2"/>
        <w:numPr>
          <w:ilvl w:val="0"/>
          <w:numId w:val="36"/>
        </w:numPr>
        <w:suppressAutoHyphens/>
        <w:spacing w:before="0" w:after="120" w:line="240" w:lineRule="atLeast"/>
        <w:ind w:left="720"/>
        <w:rPr>
          <w:rFonts w:asciiTheme="minorBidi" w:hAnsiTheme="minorBidi" w:cstheme="minorBidi"/>
        </w:rPr>
      </w:pPr>
      <w:r w:rsidRPr="00641E29">
        <w:rPr>
          <w:rFonts w:asciiTheme="minorBidi" w:hAnsiTheme="minorBidi" w:cstheme="minorBidi"/>
        </w:rPr>
        <w:t>zhotovitel bude v prodlení delším než 10 dnů s odstraněním reklamované vady díla.</w:t>
      </w:r>
    </w:p>
    <w:p w14:paraId="3A6F3AC0" w14:textId="77777777" w:rsidR="00237882" w:rsidRPr="00641E29" w:rsidRDefault="00237882" w:rsidP="00237882">
      <w:pPr>
        <w:pStyle w:val="Odstavecseseznamem"/>
        <w:numPr>
          <w:ilvl w:val="0"/>
          <w:numId w:val="35"/>
        </w:numPr>
        <w:jc w:val="both"/>
        <w:rPr>
          <w:rFonts w:asciiTheme="minorBidi" w:hAnsiTheme="minorBidi" w:cstheme="minorBidi"/>
          <w:lang w:eastAsia="cs-CZ"/>
        </w:rPr>
      </w:pPr>
      <w:r w:rsidRPr="00641E29">
        <w:rPr>
          <w:rFonts w:asciiTheme="minorBidi" w:hAnsiTheme="minorBidi" w:cstheme="minorBidi"/>
          <w:lang w:eastAsia="cs-CZ"/>
        </w:rPr>
        <w:t>K uplatnění bankovní záruky za záruční dobu postačí písemná výzva objednatele adresovaná bance a obsahující čestné prohlášení objednatele, že některá z podmínek pro uplatnění bankovní záruky podle předchozího odstavce je splněna.</w:t>
      </w:r>
    </w:p>
    <w:p w14:paraId="582DAD3E" w14:textId="77777777" w:rsidR="00237882" w:rsidRPr="00641E29" w:rsidRDefault="00237882" w:rsidP="00237882">
      <w:pPr>
        <w:pStyle w:val="Odstavecseseznamem"/>
        <w:ind w:left="420"/>
        <w:jc w:val="both"/>
        <w:rPr>
          <w:rFonts w:asciiTheme="minorBidi" w:hAnsiTheme="minorBidi" w:cstheme="minorBidi"/>
          <w:lang w:eastAsia="cs-CZ"/>
        </w:rPr>
      </w:pPr>
    </w:p>
    <w:p w14:paraId="6B5C0707" w14:textId="77777777" w:rsidR="00237882" w:rsidRPr="00641E29" w:rsidRDefault="00237882" w:rsidP="00237882">
      <w:pPr>
        <w:pStyle w:val="Odstavecseseznamem"/>
        <w:numPr>
          <w:ilvl w:val="0"/>
          <w:numId w:val="35"/>
        </w:numPr>
        <w:jc w:val="both"/>
        <w:rPr>
          <w:rFonts w:asciiTheme="minorBidi" w:hAnsiTheme="minorBidi" w:cstheme="minorBidi"/>
          <w:lang w:eastAsia="cs-CZ"/>
        </w:rPr>
      </w:pPr>
      <w:r w:rsidRPr="00641E29">
        <w:rPr>
          <w:rFonts w:asciiTheme="minorBidi" w:hAnsiTheme="minorBidi" w:cstheme="minorBidi"/>
          <w:lang w:eastAsia="cs-CZ"/>
        </w:rPr>
        <w:t>Části smlouvy o dílo týkající se odpovědnosti za vady nebo výše smluvních pokut nejsou uplatněnou bankovní zárukou podle tohoto článku dotčeny. Uplatněním bankovní záruky tak nejsou nijak dotčena práva objednatele vůči zhotoviteli na zaplacení smluvní pokuty nebo náhradu škody z důvodu porušení příslušných ustanovení smlouvy o dílo.</w:t>
      </w:r>
    </w:p>
    <w:p w14:paraId="1C4ABF9E" w14:textId="77777777" w:rsidR="00237882" w:rsidRDefault="00237882" w:rsidP="00037399">
      <w:pPr>
        <w:pStyle w:val="Nadpis2"/>
        <w:numPr>
          <w:ilvl w:val="0"/>
          <w:numId w:val="0"/>
        </w:numPr>
        <w:suppressAutoHyphens/>
        <w:spacing w:before="0" w:after="120" w:line="240" w:lineRule="atLeast"/>
        <w:ind w:left="425" w:hanging="425"/>
        <w:jc w:val="center"/>
        <w:rPr>
          <w:rFonts w:ascii="Arial" w:hAnsi="Arial" w:cs="Arial"/>
          <w:b/>
        </w:rPr>
      </w:pPr>
    </w:p>
    <w:p w14:paraId="6E0275CD" w14:textId="7AB6EE28"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r w:rsidR="00237882">
        <w:rPr>
          <w:rFonts w:ascii="Arial" w:hAnsi="Arial" w:cs="Arial"/>
          <w:b/>
        </w:rPr>
        <w:t>I</w:t>
      </w:r>
      <w:r w:rsidRPr="00037399">
        <w:rPr>
          <w:rFonts w:ascii="Arial" w:hAnsi="Arial" w:cs="Arial"/>
          <w:b/>
        </w:rPr>
        <w:t>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6DEFF9C4" w14:textId="3F985088" w:rsidR="00F16E38" w:rsidRPr="001E3ADB" w:rsidRDefault="00B55B4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Pr>
          <w:rFonts w:ascii="Arial" w:hAnsi="Arial" w:cs="Arial"/>
        </w:rPr>
        <w:t>í doručeno druhé smluvní straně.</w:t>
      </w:r>
    </w:p>
    <w:p w14:paraId="1D6F173E" w14:textId="77777777" w:rsidR="00F16E38" w:rsidRPr="001C6B75" w:rsidRDefault="00F16E38" w:rsidP="001C6B75">
      <w:pPr>
        <w:spacing w:after="0"/>
        <w:rPr>
          <w:rFonts w:ascii="Arial" w:hAnsi="Arial" w:cs="Arial"/>
          <w:lang w:eastAsia="cs-CZ"/>
        </w:rPr>
      </w:pPr>
    </w:p>
    <w:p w14:paraId="2B4DFA45" w14:textId="56DB696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237882">
        <w:rPr>
          <w:rFonts w:ascii="Arial" w:hAnsi="Arial" w:cs="Arial"/>
          <w:b/>
        </w:rPr>
        <w:t>I</w:t>
      </w:r>
      <w:r w:rsidRPr="00037399">
        <w:rPr>
          <w:rFonts w:ascii="Arial" w:hAnsi="Arial" w:cs="Arial"/>
          <w:b/>
        </w:rPr>
        <w:t>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 xml:space="preserve">zhotovitel provádí práce na díle v rozporu s touto smlouvou či nekvalitně a nezjedná nápravu ani v přiměřené době poté, co byl na tuto skutečnost opakovaně upozorněn zápisem </w:t>
      </w:r>
      <w:r>
        <w:rPr>
          <w:rFonts w:ascii="Arial" w:hAnsi="Arial" w:cs="Arial"/>
        </w:rPr>
        <w:lastRenderedPageBreak/>
        <w:t>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8ABA8E4" w14:textId="77777777" w:rsidR="00AB3DEF" w:rsidRPr="00AB3DEF" w:rsidRDefault="00AB3DEF" w:rsidP="00AB3DEF">
      <w:pPr>
        <w:rPr>
          <w:color w:val="EE0000"/>
          <w:lang w:eastAsia="cs-CZ"/>
        </w:rPr>
      </w:pPr>
    </w:p>
    <w:p w14:paraId="552AB628" w14:textId="460D8AFE" w:rsidR="00AB3DEF" w:rsidRPr="00641E29" w:rsidRDefault="00AB3DEF" w:rsidP="00AB3DEF">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XI</w:t>
      </w:r>
      <w:r w:rsidR="00237882" w:rsidRPr="00641E29">
        <w:rPr>
          <w:rFonts w:ascii="Arial" w:hAnsi="Arial" w:cs="Arial"/>
          <w:b/>
        </w:rPr>
        <w:t>V</w:t>
      </w:r>
      <w:r w:rsidRPr="00641E29">
        <w:rPr>
          <w:rFonts w:ascii="Arial" w:hAnsi="Arial" w:cs="Arial"/>
          <w:b/>
        </w:rPr>
        <w:t>.</w:t>
      </w:r>
    </w:p>
    <w:p w14:paraId="629AF9AA" w14:textId="77777777" w:rsidR="00AB3DEF" w:rsidRPr="00641E29" w:rsidRDefault="00AB3DEF" w:rsidP="00AB3DEF">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Sociální a environmentální odpovědnost</w:t>
      </w:r>
    </w:p>
    <w:p w14:paraId="6E68E67E" w14:textId="77777777" w:rsidR="00AB3DEF" w:rsidRPr="00641E29" w:rsidRDefault="00AB3DEF" w:rsidP="00AB3DEF">
      <w:pPr>
        <w:pStyle w:val="Odstavecseseznamem"/>
        <w:numPr>
          <w:ilvl w:val="0"/>
          <w:numId w:val="32"/>
        </w:numPr>
        <w:ind w:left="406"/>
        <w:jc w:val="both"/>
        <w:rPr>
          <w:rFonts w:asciiTheme="minorBidi" w:hAnsiTheme="minorBidi" w:cstheme="minorBidi"/>
          <w:lang w:eastAsia="cs-CZ"/>
        </w:rPr>
      </w:pPr>
      <w:r w:rsidRPr="00641E29">
        <w:rPr>
          <w:rFonts w:asciiTheme="minorBidi" w:hAnsiTheme="minorBidi" w:cstheme="minorBidi"/>
          <w:lang w:eastAsia="cs-CZ"/>
        </w:rPr>
        <w:t>Objednatel požaduje, aby zhotovitel a jeho poddodavatelé realizovali plnění dle této smlouvy v souladu s dále uvedenými mezinárodními úmluvami Mezinárodní organizace práce (ILO) ratifikovanými Českou republikou.</w:t>
      </w:r>
    </w:p>
    <w:p w14:paraId="495F53A7" w14:textId="77777777" w:rsidR="00AB3DEF" w:rsidRPr="00641E29" w:rsidRDefault="00AB3DEF" w:rsidP="00AB3DEF">
      <w:pPr>
        <w:pStyle w:val="Odstavecseseznamem"/>
        <w:numPr>
          <w:ilvl w:val="0"/>
          <w:numId w:val="32"/>
        </w:numPr>
        <w:ind w:left="406"/>
        <w:jc w:val="both"/>
        <w:rPr>
          <w:rFonts w:asciiTheme="minorBidi" w:hAnsiTheme="minorBidi" w:cstheme="minorBidi"/>
          <w:lang w:eastAsia="cs-CZ"/>
        </w:rPr>
      </w:pPr>
      <w:r w:rsidRPr="00641E29">
        <w:rPr>
          <w:rFonts w:asciiTheme="minorBidi" w:hAnsiTheme="minorBidi" w:cstheme="minorBidi"/>
          <w:lang w:eastAsia="cs-CZ"/>
        </w:rPr>
        <w:t>Zhotovitel se zavazuje dodržovat minimálně následující základní pracovní standardy dle Úmluv ILO:</w:t>
      </w:r>
    </w:p>
    <w:p w14:paraId="69190C73"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87 - Úmluva o svobodě sdružování a ochraně práva odborově se organizovat (sdělení Federálního ministerstva zahraničních věcí č. 489/1990 Sb.); </w:t>
      </w:r>
    </w:p>
    <w:p w14:paraId="00FF8F5E"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98 - Úmluva o provádění zásad práva organizovat se a kolektivně vyjednávat (sdělení Federálního ministerstva zahraničních věcí č. 470/1990 Sb.); </w:t>
      </w:r>
    </w:p>
    <w:p w14:paraId="672BB8BA"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29 - Úmluva o nucené nebo povinné práci (sdělení Federálního ministerstva zahraničních věcí č. 506/1990 Sb.); </w:t>
      </w:r>
    </w:p>
    <w:p w14:paraId="135A9E87"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105 – Úmluva týkající se odstranění nucené práce, 1957 (sdělení Ministerstva zahraničních věcí č. 231/1998 Sb.); </w:t>
      </w:r>
    </w:p>
    <w:p w14:paraId="16804FA7"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138 - Úmluva o nejnižším věku pro vstup do zaměstnání (sdělení Ministerstva zahraničních věcí č. 24/2008 Sb.m.s.); </w:t>
      </w:r>
    </w:p>
    <w:p w14:paraId="537C6C65"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182 – Úmluva o zákazu a okamžitých opatřeních k odstranění nejhorších forem dětské práce (sdělení Ministerstva zahraničních věcí č. 90/2002 Sb.); </w:t>
      </w:r>
    </w:p>
    <w:p w14:paraId="67573768" w14:textId="77777777" w:rsidR="00AB3DEF" w:rsidRPr="00641E29" w:rsidRDefault="00AB3DEF" w:rsidP="00AB3DEF">
      <w:pPr>
        <w:pStyle w:val="Default"/>
        <w:numPr>
          <w:ilvl w:val="0"/>
          <w:numId w:val="33"/>
        </w:numPr>
        <w:spacing w:after="25"/>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100 – Úmluva o stejném odměňování pracujících mužů a žen za práci stejné hodnoty (sdělení Federálního ministerstva zahraničních věcí č. 450/1990 Sb.); </w:t>
      </w:r>
    </w:p>
    <w:p w14:paraId="17F56D05" w14:textId="77777777" w:rsidR="00AB3DEF" w:rsidRPr="00641E29" w:rsidRDefault="00AB3DEF" w:rsidP="00AB3DEF">
      <w:pPr>
        <w:pStyle w:val="Default"/>
        <w:numPr>
          <w:ilvl w:val="0"/>
          <w:numId w:val="33"/>
        </w:numPr>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111 - Úmluva o diskriminaci (zaměstnání a povolání), 1958 (sdělení Federálního ministerstva zahraničních věcí č. 465/1990 Sb.); </w:t>
      </w:r>
    </w:p>
    <w:p w14:paraId="3D64234C" w14:textId="77777777" w:rsidR="00AB3DEF" w:rsidRPr="00641E29" w:rsidRDefault="00AB3DEF" w:rsidP="00AB3DEF">
      <w:pPr>
        <w:pStyle w:val="Default"/>
        <w:rPr>
          <w:rFonts w:asciiTheme="minorBidi" w:hAnsiTheme="minorBidi" w:cstheme="minorBidi"/>
          <w:color w:val="auto"/>
          <w:sz w:val="22"/>
          <w:szCs w:val="22"/>
        </w:rPr>
      </w:pPr>
    </w:p>
    <w:p w14:paraId="45AAE337" w14:textId="77777777" w:rsidR="00AB3DEF" w:rsidRPr="00641E29" w:rsidRDefault="00AB3DEF" w:rsidP="00AB3DEF">
      <w:pPr>
        <w:pStyle w:val="Default"/>
        <w:numPr>
          <w:ilvl w:val="0"/>
          <w:numId w:val="32"/>
        </w:numPr>
        <w:spacing w:after="51"/>
        <w:ind w:left="378"/>
        <w:jc w:val="both"/>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Úmluva č. 155 – Úmluva o bezpečnosti a zdraví pracovníků a o pracovním prostředí (vyhláška ministra zahraničních věcí č. 20/1989 Sb.). Zhotovitel a jeho poddodavatelé jsou odpovědní za zajištění toho, aby všichni zaměstnanci realizující plnění dle této smlouvy měli zákonné právo pracovat v České republice, a že jejich zaměstnání bude v souladu se zákonem č. 262/2006 Sb., zákoníkem práce, v platném a účinném znění, a dalšími platnými právními předpisy. </w:t>
      </w:r>
    </w:p>
    <w:p w14:paraId="47DB8F32" w14:textId="77777777" w:rsidR="00AB3DEF" w:rsidRPr="00641E29" w:rsidRDefault="00AB3DEF" w:rsidP="00AB3DEF">
      <w:pPr>
        <w:pStyle w:val="Default"/>
        <w:numPr>
          <w:ilvl w:val="0"/>
          <w:numId w:val="32"/>
        </w:numPr>
        <w:spacing w:after="51"/>
        <w:ind w:left="378"/>
        <w:jc w:val="both"/>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 </w:t>
      </w:r>
    </w:p>
    <w:p w14:paraId="4D113F50" w14:textId="77777777" w:rsidR="00AB3DEF" w:rsidRPr="00641E29" w:rsidRDefault="00AB3DEF" w:rsidP="00AB3DEF">
      <w:pPr>
        <w:pStyle w:val="Default"/>
        <w:numPr>
          <w:ilvl w:val="0"/>
          <w:numId w:val="32"/>
        </w:numPr>
        <w:spacing w:after="51"/>
        <w:ind w:left="378"/>
        <w:jc w:val="both"/>
        <w:rPr>
          <w:rFonts w:asciiTheme="minorBidi" w:hAnsiTheme="minorBidi" w:cstheme="minorBidi"/>
          <w:color w:val="auto"/>
          <w:sz w:val="22"/>
          <w:szCs w:val="22"/>
        </w:rPr>
      </w:pPr>
      <w:r w:rsidRPr="00641E29">
        <w:rPr>
          <w:rFonts w:asciiTheme="minorBidi" w:hAnsiTheme="minorBidi" w:cstheme="minorBidi"/>
          <w:color w:val="auto"/>
          <w:sz w:val="22"/>
          <w:szCs w:val="22"/>
        </w:rPr>
        <w:lastRenderedPageBreak/>
        <w:t xml:space="preserve">Veškerý nábor zaměstnanců v rámci realizace plnění dle této smlouvy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 </w:t>
      </w:r>
    </w:p>
    <w:p w14:paraId="29B6CB36" w14:textId="77777777" w:rsidR="00AB3DEF" w:rsidRPr="00641E29" w:rsidRDefault="00AB3DEF" w:rsidP="00AB3DEF">
      <w:pPr>
        <w:pStyle w:val="Default"/>
        <w:numPr>
          <w:ilvl w:val="0"/>
          <w:numId w:val="32"/>
        </w:numPr>
        <w:spacing w:after="51"/>
        <w:ind w:left="378"/>
        <w:jc w:val="both"/>
        <w:rPr>
          <w:rFonts w:asciiTheme="minorBidi" w:hAnsiTheme="minorBidi" w:cstheme="minorBidi"/>
          <w:color w:val="auto"/>
          <w:sz w:val="22"/>
          <w:szCs w:val="22"/>
        </w:rPr>
      </w:pPr>
      <w:r w:rsidRPr="00641E29">
        <w:rPr>
          <w:rFonts w:asciiTheme="minorBidi" w:hAnsiTheme="minorBidi" w:cstheme="minorBidi"/>
          <w:color w:val="auto"/>
          <w:sz w:val="22"/>
          <w:szCs w:val="22"/>
        </w:rPr>
        <w:t xml:space="preserve">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 </w:t>
      </w:r>
    </w:p>
    <w:p w14:paraId="649EA6B7" w14:textId="77777777" w:rsidR="00AB3DEF" w:rsidRPr="00641E29" w:rsidRDefault="00AB3DEF" w:rsidP="00AB3DEF">
      <w:pPr>
        <w:pStyle w:val="Default"/>
        <w:numPr>
          <w:ilvl w:val="0"/>
          <w:numId w:val="32"/>
        </w:numPr>
        <w:spacing w:after="51"/>
        <w:ind w:left="378"/>
        <w:jc w:val="both"/>
        <w:rPr>
          <w:rFonts w:asciiTheme="minorBidi" w:hAnsiTheme="minorBidi" w:cstheme="minorBidi"/>
          <w:color w:val="auto"/>
          <w:sz w:val="22"/>
          <w:szCs w:val="22"/>
        </w:rPr>
      </w:pPr>
      <w:r w:rsidRPr="00641E29">
        <w:rPr>
          <w:rFonts w:asciiTheme="minorBidi" w:hAnsiTheme="minorBidi" w:cstheme="minorBidi"/>
          <w:color w:val="auto"/>
          <w:sz w:val="22"/>
          <w:szCs w:val="22"/>
        </w:rPr>
        <w:t>Zhotovitel se zavazuje v maximální možné míře při realizaci plnění dle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smluvní pokuta ve výši 20.000,- Kč, a to za každý jednotlivý případ takovéhoto porušení.</w:t>
      </w:r>
    </w:p>
    <w:p w14:paraId="356E9AFD" w14:textId="109A14A8" w:rsidR="00AB3DEF" w:rsidRPr="00641E29" w:rsidRDefault="00AB3DEF" w:rsidP="00AB3DEF">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XV.</w:t>
      </w:r>
    </w:p>
    <w:p w14:paraId="6F3CB3F3" w14:textId="77777777" w:rsidR="00AB3DEF" w:rsidRPr="00641E29" w:rsidRDefault="00AB3DEF" w:rsidP="00AB3DEF">
      <w:pPr>
        <w:pStyle w:val="Nadpis2"/>
        <w:numPr>
          <w:ilvl w:val="0"/>
          <w:numId w:val="0"/>
        </w:numPr>
        <w:suppressAutoHyphens/>
        <w:spacing w:before="0" w:after="120" w:line="240" w:lineRule="atLeast"/>
        <w:ind w:left="425" w:hanging="425"/>
        <w:jc w:val="center"/>
        <w:rPr>
          <w:rFonts w:ascii="Arial" w:hAnsi="Arial" w:cs="Arial"/>
          <w:b/>
        </w:rPr>
      </w:pPr>
      <w:r w:rsidRPr="00641E29">
        <w:rPr>
          <w:rFonts w:ascii="Arial" w:hAnsi="Arial" w:cs="Arial"/>
          <w:b/>
        </w:rPr>
        <w:t xml:space="preserve">Sankce vůči Rusku a Bělorusku </w:t>
      </w:r>
    </w:p>
    <w:p w14:paraId="06D05B88" w14:textId="77777777" w:rsidR="00AB3DEF" w:rsidRPr="00641E29" w:rsidRDefault="00AB3DEF" w:rsidP="00AB3DEF">
      <w:pPr>
        <w:pStyle w:val="Odstavecseseznamem"/>
        <w:numPr>
          <w:ilvl w:val="0"/>
          <w:numId w:val="34"/>
        </w:numPr>
        <w:ind w:left="392"/>
        <w:jc w:val="both"/>
        <w:rPr>
          <w:rFonts w:asciiTheme="minorBidi" w:hAnsiTheme="minorBidi" w:cstheme="minorBidi"/>
          <w:lang w:eastAsia="cs-CZ"/>
        </w:rPr>
      </w:pPr>
      <w:r w:rsidRPr="00641E29">
        <w:rPr>
          <w:rFonts w:asciiTheme="minorBidi" w:hAnsiTheme="minorBidi" w:cstheme="minorBidi"/>
          <w:lang w:eastAsia="cs-CZ"/>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02541367" w14:textId="77777777" w:rsidR="00AB3DEF" w:rsidRPr="00641E29" w:rsidRDefault="00AB3DEF" w:rsidP="00AB3DEF">
      <w:pPr>
        <w:pStyle w:val="Odstavecseseznamem"/>
        <w:ind w:left="392"/>
        <w:jc w:val="both"/>
        <w:rPr>
          <w:rFonts w:asciiTheme="minorBidi" w:hAnsiTheme="minorBidi" w:cstheme="minorBidi"/>
          <w:lang w:eastAsia="cs-CZ"/>
        </w:rPr>
      </w:pPr>
    </w:p>
    <w:p w14:paraId="6E790339" w14:textId="77777777" w:rsidR="00AB3DEF" w:rsidRPr="00641E29" w:rsidRDefault="00AB3DEF" w:rsidP="00AB3DEF">
      <w:pPr>
        <w:pStyle w:val="Odstavecseseznamem"/>
        <w:numPr>
          <w:ilvl w:val="0"/>
          <w:numId w:val="34"/>
        </w:numPr>
        <w:ind w:left="392"/>
        <w:jc w:val="both"/>
        <w:rPr>
          <w:rFonts w:asciiTheme="minorBidi" w:hAnsiTheme="minorBidi" w:cstheme="minorBidi"/>
          <w:lang w:eastAsia="cs-CZ"/>
        </w:rPr>
      </w:pPr>
      <w:r w:rsidRPr="00641E29">
        <w:rPr>
          <w:rFonts w:asciiTheme="minorBidi" w:hAnsiTheme="minorBidi" w:cstheme="minorBidi"/>
          <w:lang w:eastAsia="cs-CZ"/>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 </w:t>
      </w:r>
    </w:p>
    <w:p w14:paraId="337D9360" w14:textId="77777777" w:rsidR="00AB3DEF" w:rsidRPr="00641E29" w:rsidRDefault="00AB3DEF" w:rsidP="00AB3DEF">
      <w:pPr>
        <w:pStyle w:val="Odstavecseseznamem"/>
        <w:jc w:val="both"/>
        <w:rPr>
          <w:rFonts w:asciiTheme="minorBidi" w:hAnsiTheme="minorBidi" w:cstheme="minorBidi"/>
          <w:lang w:eastAsia="cs-CZ"/>
        </w:rPr>
      </w:pPr>
    </w:p>
    <w:p w14:paraId="738BA968" w14:textId="77777777" w:rsidR="00AB3DEF" w:rsidRPr="00641E29" w:rsidRDefault="00AB3DEF" w:rsidP="00AB3DEF">
      <w:pPr>
        <w:pStyle w:val="Odstavecseseznamem"/>
        <w:numPr>
          <w:ilvl w:val="1"/>
          <w:numId w:val="34"/>
        </w:numPr>
        <w:jc w:val="both"/>
        <w:rPr>
          <w:rFonts w:asciiTheme="minorBidi" w:hAnsiTheme="minorBidi" w:cstheme="minorBidi"/>
          <w:lang w:eastAsia="cs-CZ"/>
        </w:rPr>
      </w:pPr>
      <w:r w:rsidRPr="00641E29">
        <w:rPr>
          <w:rFonts w:asciiTheme="minorBidi" w:hAnsiTheme="minorBidi" w:cstheme="minorBidi"/>
          <w:lang w:eastAsia="cs-CZ"/>
        </w:rPr>
        <w:t>ruským státním příslušníkem, fyzickou nebo právnickou osobou se sídlem v Rusku,</w:t>
      </w:r>
    </w:p>
    <w:p w14:paraId="4FEEEB53" w14:textId="77777777" w:rsidR="00AB3DEF" w:rsidRPr="00641E29" w:rsidRDefault="00AB3DEF" w:rsidP="00AB3DEF">
      <w:pPr>
        <w:pStyle w:val="Odstavecseseznamem"/>
        <w:numPr>
          <w:ilvl w:val="1"/>
          <w:numId w:val="34"/>
        </w:numPr>
        <w:jc w:val="both"/>
        <w:rPr>
          <w:rFonts w:asciiTheme="minorBidi" w:hAnsiTheme="minorBidi" w:cstheme="minorBidi"/>
          <w:lang w:eastAsia="cs-CZ"/>
        </w:rPr>
      </w:pPr>
      <w:r w:rsidRPr="00641E29">
        <w:rPr>
          <w:rFonts w:asciiTheme="minorBidi" w:hAnsiTheme="minorBidi" w:cstheme="minorBidi"/>
          <w:lang w:eastAsia="cs-CZ"/>
        </w:rPr>
        <w:t xml:space="preserve">právnickou osobou, která je z více než 50 % přímo či nepřímo vlastněna některou z osob dle předešlé odrážky, nebo </w:t>
      </w:r>
    </w:p>
    <w:p w14:paraId="1BC6A266" w14:textId="77777777" w:rsidR="00AB3DEF" w:rsidRPr="00641E29" w:rsidRDefault="00AB3DEF" w:rsidP="00AB3DEF">
      <w:pPr>
        <w:pStyle w:val="Odstavecseseznamem"/>
        <w:numPr>
          <w:ilvl w:val="1"/>
          <w:numId w:val="34"/>
        </w:numPr>
        <w:jc w:val="both"/>
        <w:rPr>
          <w:rFonts w:asciiTheme="minorBidi" w:hAnsiTheme="minorBidi" w:cstheme="minorBidi"/>
          <w:lang w:eastAsia="cs-CZ"/>
        </w:rPr>
      </w:pPr>
      <w:r w:rsidRPr="00641E29">
        <w:rPr>
          <w:rFonts w:asciiTheme="minorBidi" w:hAnsiTheme="minorBidi" w:cstheme="minorBidi"/>
          <w:lang w:eastAsia="cs-CZ"/>
        </w:rPr>
        <w:t xml:space="preserve">fyzickou nebo právnickou osobou, která jedná jménem nebo na pokyn některé z osob uvedených v předešlých odrážkách. </w:t>
      </w:r>
    </w:p>
    <w:p w14:paraId="2E50F554" w14:textId="77777777" w:rsidR="00AB3DEF" w:rsidRPr="00641E29" w:rsidRDefault="00AB3DEF" w:rsidP="00AB3DEF">
      <w:pPr>
        <w:ind w:left="360"/>
        <w:jc w:val="both"/>
        <w:rPr>
          <w:rFonts w:asciiTheme="minorBidi" w:hAnsiTheme="minorBidi" w:cstheme="minorBidi"/>
          <w:lang w:eastAsia="cs-CZ"/>
        </w:rPr>
      </w:pPr>
      <w:r w:rsidRPr="00641E29">
        <w:rPr>
          <w:rFonts w:asciiTheme="minorBidi" w:hAnsiTheme="minorBidi" w:cstheme="minorBidi"/>
          <w:lang w:eastAsia="cs-CZ"/>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72E05BEC" w14:textId="77777777" w:rsidR="00AB3DEF" w:rsidRPr="00641E29" w:rsidRDefault="00AB3DEF" w:rsidP="00AB3DEF">
      <w:pPr>
        <w:pStyle w:val="Odstavecseseznamem"/>
        <w:numPr>
          <w:ilvl w:val="0"/>
          <w:numId w:val="34"/>
        </w:numPr>
        <w:ind w:left="364"/>
        <w:jc w:val="both"/>
        <w:rPr>
          <w:rFonts w:asciiTheme="minorBidi" w:hAnsiTheme="minorBidi" w:cstheme="minorBidi"/>
          <w:lang w:eastAsia="cs-CZ"/>
        </w:rPr>
      </w:pPr>
      <w:r w:rsidRPr="00641E29">
        <w:rPr>
          <w:rFonts w:asciiTheme="minorBidi" w:hAnsiTheme="minorBidi" w:cstheme="minorBidi"/>
          <w:lang w:eastAsia="cs-CZ"/>
        </w:rPr>
        <w:t xml:space="preserve">Bude-li kterékoliv z nařízení v budoucnu doplněno či nahrazeno jinou legislativou obdobného významu, uvedená povinnost se uplatní obdobně. </w:t>
      </w:r>
    </w:p>
    <w:p w14:paraId="243366B8" w14:textId="77777777" w:rsidR="00AB3DEF" w:rsidRPr="00641E29" w:rsidRDefault="00AB3DEF" w:rsidP="00AB3DEF">
      <w:pPr>
        <w:pStyle w:val="Odstavecseseznamem"/>
        <w:ind w:left="364"/>
        <w:jc w:val="both"/>
        <w:rPr>
          <w:rFonts w:asciiTheme="minorBidi" w:hAnsiTheme="minorBidi" w:cstheme="minorBidi"/>
          <w:lang w:eastAsia="cs-CZ"/>
        </w:rPr>
      </w:pPr>
    </w:p>
    <w:p w14:paraId="62F86F97" w14:textId="77777777" w:rsidR="00AB3DEF" w:rsidRPr="00641E29" w:rsidRDefault="00AB3DEF" w:rsidP="00AB3DEF">
      <w:pPr>
        <w:pStyle w:val="Odstavecseseznamem"/>
        <w:numPr>
          <w:ilvl w:val="0"/>
          <w:numId w:val="34"/>
        </w:numPr>
        <w:ind w:left="364"/>
        <w:jc w:val="both"/>
        <w:rPr>
          <w:rFonts w:asciiTheme="minorBidi" w:hAnsiTheme="minorBidi" w:cstheme="minorBidi"/>
          <w:lang w:eastAsia="cs-CZ"/>
        </w:rPr>
      </w:pPr>
      <w:r w:rsidRPr="00641E29">
        <w:rPr>
          <w:rFonts w:asciiTheme="minorBidi" w:hAnsiTheme="minorBidi" w:cstheme="minorBidi"/>
          <w:lang w:eastAsia="cs-CZ"/>
        </w:rPr>
        <w:t xml:space="preserve">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 </w:t>
      </w:r>
    </w:p>
    <w:p w14:paraId="6FDDF062" w14:textId="77777777" w:rsidR="00AB3DEF" w:rsidRPr="00641E29" w:rsidRDefault="00AB3DEF" w:rsidP="00AB3DEF">
      <w:pPr>
        <w:pStyle w:val="Odstavecseseznamem"/>
        <w:jc w:val="both"/>
        <w:rPr>
          <w:rFonts w:asciiTheme="minorBidi" w:hAnsiTheme="minorBidi" w:cstheme="minorBidi"/>
          <w:lang w:eastAsia="cs-CZ"/>
        </w:rPr>
      </w:pPr>
    </w:p>
    <w:p w14:paraId="305BDB76" w14:textId="77777777" w:rsidR="00AB3DEF" w:rsidRPr="00641E29" w:rsidRDefault="00AB3DEF" w:rsidP="00AB3DEF">
      <w:pPr>
        <w:pStyle w:val="Odstavecseseznamem"/>
        <w:numPr>
          <w:ilvl w:val="0"/>
          <w:numId w:val="34"/>
        </w:numPr>
        <w:ind w:left="364"/>
        <w:jc w:val="both"/>
        <w:rPr>
          <w:rFonts w:asciiTheme="minorBidi" w:hAnsiTheme="minorBidi" w:cstheme="minorBidi"/>
          <w:lang w:eastAsia="cs-CZ"/>
        </w:rPr>
      </w:pPr>
      <w:r w:rsidRPr="00641E29">
        <w:rPr>
          <w:rFonts w:asciiTheme="minorBidi" w:hAnsiTheme="minorBidi" w:cstheme="minorBidi"/>
          <w:lang w:eastAsia="cs-CZ"/>
        </w:rPr>
        <w:t xml:space="preserve">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4EFEFB15" w14:textId="77777777" w:rsidR="00AB3DEF" w:rsidRPr="00641E29" w:rsidRDefault="00AB3DEF" w:rsidP="00AB3DEF">
      <w:pPr>
        <w:pStyle w:val="Odstavecseseznamem"/>
        <w:jc w:val="both"/>
        <w:rPr>
          <w:rFonts w:asciiTheme="minorBidi" w:hAnsiTheme="minorBidi" w:cstheme="minorBidi"/>
          <w:lang w:eastAsia="cs-CZ"/>
        </w:rPr>
      </w:pPr>
    </w:p>
    <w:p w14:paraId="26F33DD5" w14:textId="77777777" w:rsidR="00AB3DEF" w:rsidRPr="00641E29" w:rsidRDefault="00AB3DEF" w:rsidP="00AB3DEF">
      <w:pPr>
        <w:pStyle w:val="Odstavecseseznamem"/>
        <w:numPr>
          <w:ilvl w:val="0"/>
          <w:numId w:val="34"/>
        </w:numPr>
        <w:ind w:left="364"/>
        <w:jc w:val="both"/>
        <w:rPr>
          <w:rFonts w:asciiTheme="minorBidi" w:hAnsiTheme="minorBidi" w:cstheme="minorBidi"/>
          <w:lang w:eastAsia="cs-CZ"/>
        </w:rPr>
      </w:pPr>
      <w:r w:rsidRPr="00641E29">
        <w:rPr>
          <w:rFonts w:asciiTheme="minorBidi" w:hAnsiTheme="minorBidi" w:cstheme="minorBidi"/>
          <w:lang w:eastAsia="cs-CZ"/>
        </w:rPr>
        <w:t>Dojde-li k porušení pravidel dle odst. 1 a/nebo 2 této smlouvy, je zhotovitel povinen zaplatit objednateli smluvní pokutu ve výši 100.000 Kč, a to za každý jednotlivý případ porušení.</w:t>
      </w:r>
      <w:r w:rsidRPr="00641E29">
        <w:rPr>
          <w:lang w:eastAsia="cs-CZ"/>
        </w:rPr>
        <w:t xml:space="preserve"> </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02173778" w:rsidR="00B55B43" w:rsidRPr="00237882"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237882">
        <w:rPr>
          <w:rFonts w:ascii="Arial" w:hAnsi="Arial" w:cs="Arial"/>
          <w:b/>
        </w:rPr>
        <w:t>X</w:t>
      </w:r>
      <w:r w:rsidR="00AB3DEF" w:rsidRPr="00237882">
        <w:rPr>
          <w:rFonts w:ascii="Arial" w:hAnsi="Arial" w:cs="Arial"/>
          <w:b/>
        </w:rPr>
        <w:t>V</w:t>
      </w:r>
      <w:r w:rsidR="00237882" w:rsidRPr="00237882">
        <w:rPr>
          <w:rFonts w:ascii="Arial" w:hAnsi="Arial" w:cs="Arial"/>
          <w:b/>
        </w:rPr>
        <w:t>I</w:t>
      </w:r>
      <w:r w:rsidRPr="00237882">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30513E6C"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E3ADB">
        <w:rPr>
          <w:rFonts w:ascii="Arial" w:hAnsi="Arial" w:cs="Arial"/>
        </w:rPr>
        <w:t>……..</w:t>
      </w:r>
      <w:r w:rsidR="00767140">
        <w:rPr>
          <w:rFonts w:ascii="Arial" w:hAnsi="Arial" w:cs="Arial"/>
        </w:rPr>
        <w:t>/</w:t>
      </w:r>
      <w:r w:rsidR="00B55B43" w:rsidRPr="00AB2D17">
        <w:rPr>
          <w:rFonts w:ascii="Arial" w:hAnsi="Arial" w:cs="Arial"/>
        </w:rPr>
        <w:t xml:space="preserve">……. ze dne …….. </w:t>
      </w:r>
    </w:p>
    <w:p w14:paraId="13B5F4D5" w14:textId="2C8ADD0D"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r w:rsidR="00AB3DEF">
        <w:rPr>
          <w:rFonts w:ascii="Arial" w:hAnsi="Arial" w:cs="Arial"/>
        </w:rPr>
        <w:t xml:space="preserve"> (</w:t>
      </w:r>
      <w:r w:rsidR="00AB3DEF" w:rsidRPr="00AB3DEF">
        <w:rPr>
          <w:rFonts w:ascii="Arial" w:hAnsi="Arial" w:cs="Arial"/>
          <w:color w:val="EE0000"/>
        </w:rPr>
        <w:t>předloží vítězný dodavatel před podpisem smlouvy</w:t>
      </w:r>
      <w:r w:rsidR="00AB3DEF">
        <w:rPr>
          <w:rFonts w:ascii="Arial" w:hAnsi="Arial" w:cs="Arial"/>
        </w:rPr>
        <w:t>)</w:t>
      </w:r>
      <w:r w:rsidR="00191100">
        <w:rPr>
          <w:rFonts w:ascii="Arial" w:hAnsi="Arial" w:cs="Arial"/>
        </w:rPr>
        <w:t>.</w:t>
      </w:r>
    </w:p>
    <w:p w14:paraId="47F07E7E" w14:textId="3DE89AE6"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EE2209">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00191100">
        <w:rPr>
          <w:rFonts w:ascii="Arial" w:hAnsi="Arial" w:cs="Arial"/>
        </w:rPr>
        <w:tab/>
      </w:r>
      <w:r>
        <w:rPr>
          <w:rFonts w:ascii="Arial" w:hAnsi="Arial" w:cs="Arial"/>
        </w:rPr>
        <w:t>V </w:t>
      </w:r>
      <w:r w:rsidR="00B513F7">
        <w:rPr>
          <w:rFonts w:ascii="Arial" w:hAnsi="Arial" w:cs="Arial"/>
        </w:rPr>
        <w:t>……………………</w:t>
      </w:r>
    </w:p>
    <w:p w14:paraId="70318582" w14:textId="503CFCB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Pr="00AB2D17">
        <w:rPr>
          <w:rFonts w:ascii="Arial" w:hAnsi="Arial" w:cs="Arial"/>
        </w:rPr>
        <w:t>za zhotovitele</w:t>
      </w:r>
    </w:p>
    <w:p w14:paraId="2EA75449" w14:textId="4FB19F21" w:rsidR="00641E29" w:rsidRDefault="00191100" w:rsidP="00641E29">
      <w:pPr>
        <w:pStyle w:val="Nadpis2"/>
        <w:numPr>
          <w:ilvl w:val="0"/>
          <w:numId w:val="0"/>
        </w:numPr>
        <w:tabs>
          <w:tab w:val="left" w:pos="5529"/>
        </w:tabs>
        <w:suppressAutoHyphens/>
        <w:spacing w:before="0" w:after="120" w:line="240" w:lineRule="atLeast"/>
        <w:ind w:left="425" w:hanging="425"/>
        <w:rPr>
          <w:rFonts w:ascii="Arial" w:hAnsi="Arial" w:cs="Arial"/>
        </w:rPr>
      </w:pPr>
      <w:r w:rsidRPr="00AB2D17">
        <w:rPr>
          <w:rFonts w:ascii="Arial" w:hAnsi="Arial" w:cs="Arial"/>
        </w:rPr>
        <w:t>……………………………</w:t>
      </w:r>
      <w:r w:rsidR="00641E29">
        <w:rPr>
          <w:rFonts w:ascii="Arial" w:hAnsi="Arial" w:cs="Arial"/>
        </w:rPr>
        <w:tab/>
      </w:r>
      <w:r w:rsidR="00641E29" w:rsidRPr="00AB2D17">
        <w:rPr>
          <w:rFonts w:ascii="Arial" w:hAnsi="Arial" w:cs="Arial"/>
        </w:rPr>
        <w:t>……………………………</w:t>
      </w:r>
    </w:p>
    <w:p w14:paraId="4103A8F4" w14:textId="77777777" w:rsidR="001744A7" w:rsidRDefault="00191100" w:rsidP="001744A7">
      <w:pPr>
        <w:pStyle w:val="Nadpis2"/>
        <w:numPr>
          <w:ilvl w:val="0"/>
          <w:numId w:val="0"/>
        </w:numPr>
        <w:tabs>
          <w:tab w:val="left" w:pos="5529"/>
        </w:tabs>
        <w:suppressAutoHyphens/>
        <w:spacing w:before="0" w:after="120" w:line="240" w:lineRule="atLeast"/>
        <w:ind w:left="425" w:hanging="425"/>
        <w:rPr>
          <w:rFonts w:ascii="Arial" w:hAnsi="Arial" w:cs="Arial"/>
        </w:rPr>
      </w:pPr>
      <w:r>
        <w:rPr>
          <w:rFonts w:ascii="Arial" w:hAnsi="Arial" w:cs="Arial"/>
        </w:rPr>
        <w:t>RNDr. Věra Palkovská</w:t>
      </w:r>
      <w:r w:rsidR="00641E29">
        <w:rPr>
          <w:rFonts w:ascii="Arial" w:hAnsi="Arial" w:cs="Arial"/>
        </w:rPr>
        <w:tab/>
        <w:t>jméno, příjmení, funkce</w:t>
      </w:r>
    </w:p>
    <w:p w14:paraId="105475F4" w14:textId="1E586ABD" w:rsidR="00B55B43" w:rsidRDefault="001922F3" w:rsidP="001744A7">
      <w:pPr>
        <w:pStyle w:val="Nadpis2"/>
        <w:numPr>
          <w:ilvl w:val="0"/>
          <w:numId w:val="0"/>
        </w:numPr>
        <w:tabs>
          <w:tab w:val="left" w:pos="5529"/>
        </w:tabs>
        <w:suppressAutoHyphens/>
        <w:spacing w:before="0" w:after="120" w:line="240" w:lineRule="atLeast"/>
        <w:ind w:left="425" w:hanging="425"/>
        <w:rPr>
          <w:rFonts w:ascii="Arial" w:hAnsi="Arial" w:cs="Arial"/>
        </w:rPr>
      </w:pPr>
      <w:r>
        <w:rPr>
          <w:rFonts w:ascii="Arial" w:hAnsi="Arial" w:cs="Arial"/>
        </w:rPr>
        <w:lastRenderedPageBreak/>
        <w:t>p</w:t>
      </w:r>
      <w:r w:rsidR="00191100" w:rsidRPr="00872B18">
        <w:rPr>
          <w:rFonts w:ascii="Arial" w:hAnsi="Arial" w:cs="Arial"/>
        </w:rPr>
        <w:t>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B8C3" w14:textId="77777777" w:rsidR="00A347DB" w:rsidRDefault="00A347DB" w:rsidP="00B55B43">
      <w:pPr>
        <w:spacing w:after="0" w:line="240" w:lineRule="auto"/>
      </w:pPr>
      <w:r>
        <w:separator/>
      </w:r>
    </w:p>
  </w:endnote>
  <w:endnote w:type="continuationSeparator" w:id="0">
    <w:p w14:paraId="0258F456" w14:textId="77777777" w:rsidR="00A347DB" w:rsidRDefault="00A347DB"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tcPr>
        <w:p w14:paraId="1927EC16" w14:textId="754EF3FC"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7F193B">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7F193B">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6017" w14:textId="77777777" w:rsidR="00A347DB" w:rsidRDefault="00A347DB" w:rsidP="00B55B43">
      <w:pPr>
        <w:spacing w:after="0" w:line="240" w:lineRule="auto"/>
      </w:pPr>
      <w:r>
        <w:separator/>
      </w:r>
    </w:p>
  </w:footnote>
  <w:footnote w:type="continuationSeparator" w:id="0">
    <w:p w14:paraId="477215EC" w14:textId="77777777" w:rsidR="00A347DB" w:rsidRDefault="00A347DB"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6325C"/>
    <w:multiLevelType w:val="hybridMultilevel"/>
    <w:tmpl w:val="8480AD28"/>
    <w:lvl w:ilvl="0" w:tplc="4FD63570">
      <w:start w:val="1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D4C17"/>
    <w:multiLevelType w:val="hybridMultilevel"/>
    <w:tmpl w:val="CA48AB5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D5E07"/>
    <w:multiLevelType w:val="hybridMultilevel"/>
    <w:tmpl w:val="B1443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240EA6"/>
    <w:multiLevelType w:val="hybridMultilevel"/>
    <w:tmpl w:val="FE883BBC"/>
    <w:lvl w:ilvl="0" w:tplc="FFFFFFFF">
      <w:start w:val="1"/>
      <w:numFmt w:val="decimal"/>
      <w:lvlText w:val="%1."/>
      <w:lvlJc w:val="left"/>
      <w:pPr>
        <w:ind w:left="420" w:hanging="420"/>
      </w:pPr>
      <w:rPr>
        <w:rFonts w:hint="default"/>
      </w:rPr>
    </w:lvl>
    <w:lvl w:ilvl="1" w:tplc="157C73F8">
      <w:start w:val="3"/>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3C26D1"/>
    <w:multiLevelType w:val="hybridMultilevel"/>
    <w:tmpl w:val="F378C420"/>
    <w:lvl w:ilvl="0" w:tplc="0405000F">
      <w:start w:val="1"/>
      <w:numFmt w:val="decimal"/>
      <w:lvlText w:val="%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3"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4955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02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47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51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845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434117">
    <w:abstractNumId w:val="23"/>
  </w:num>
  <w:num w:numId="7" w16cid:durableId="1711416529">
    <w:abstractNumId w:val="16"/>
  </w:num>
  <w:num w:numId="8" w16cid:durableId="664019912">
    <w:abstractNumId w:val="0"/>
  </w:num>
  <w:num w:numId="9" w16cid:durableId="1934168178">
    <w:abstractNumId w:val="3"/>
  </w:num>
  <w:num w:numId="10" w16cid:durableId="390660897">
    <w:abstractNumId w:val="21"/>
  </w:num>
  <w:num w:numId="11" w16cid:durableId="730543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9681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689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563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794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884894">
    <w:abstractNumId w:val="15"/>
  </w:num>
  <w:num w:numId="17" w16cid:durableId="1003971634">
    <w:abstractNumId w:val="17"/>
  </w:num>
  <w:num w:numId="18" w16cid:durableId="1388916468">
    <w:abstractNumId w:val="11"/>
  </w:num>
  <w:num w:numId="19" w16cid:durableId="1263613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1486193">
    <w:abstractNumId w:val="13"/>
  </w:num>
  <w:num w:numId="21" w16cid:durableId="1634824119">
    <w:abstractNumId w:val="9"/>
  </w:num>
  <w:num w:numId="22" w16cid:durableId="2101366485">
    <w:abstractNumId w:val="19"/>
  </w:num>
  <w:num w:numId="23" w16cid:durableId="548539790">
    <w:abstractNumId w:val="14"/>
  </w:num>
  <w:num w:numId="24" w16cid:durableId="425275881">
    <w:abstractNumId w:val="18"/>
  </w:num>
  <w:num w:numId="25" w16cid:durableId="1993826748">
    <w:abstractNumId w:val="10"/>
  </w:num>
  <w:num w:numId="26" w16cid:durableId="2007901971">
    <w:abstractNumId w:val="8"/>
  </w:num>
  <w:num w:numId="27" w16cid:durableId="873079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82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4606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3648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4420003">
    <w:abstractNumId w:val="24"/>
  </w:num>
  <w:num w:numId="32" w16cid:durableId="1907714967">
    <w:abstractNumId w:val="5"/>
  </w:num>
  <w:num w:numId="33" w16cid:durableId="1583952748">
    <w:abstractNumId w:val="4"/>
  </w:num>
  <w:num w:numId="34" w16cid:durableId="1327054198">
    <w:abstractNumId w:val="20"/>
  </w:num>
  <w:num w:numId="35" w16cid:durableId="545994049">
    <w:abstractNumId w:val="12"/>
  </w:num>
  <w:num w:numId="36" w16cid:durableId="152636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0623B"/>
    <w:rsid w:val="00020DE2"/>
    <w:rsid w:val="00030016"/>
    <w:rsid w:val="00037399"/>
    <w:rsid w:val="00040327"/>
    <w:rsid w:val="00066BA0"/>
    <w:rsid w:val="00073C68"/>
    <w:rsid w:val="0008552C"/>
    <w:rsid w:val="00097241"/>
    <w:rsid w:val="000A59AA"/>
    <w:rsid w:val="000F7599"/>
    <w:rsid w:val="00164E41"/>
    <w:rsid w:val="00170CFC"/>
    <w:rsid w:val="001744A7"/>
    <w:rsid w:val="00191100"/>
    <w:rsid w:val="001922F3"/>
    <w:rsid w:val="001B5A8E"/>
    <w:rsid w:val="001B6B89"/>
    <w:rsid w:val="001C6B75"/>
    <w:rsid w:val="001E1E55"/>
    <w:rsid w:val="001E29CB"/>
    <w:rsid w:val="001E3ADB"/>
    <w:rsid w:val="002052B9"/>
    <w:rsid w:val="002227FC"/>
    <w:rsid w:val="002230B6"/>
    <w:rsid w:val="0022373D"/>
    <w:rsid w:val="0022715A"/>
    <w:rsid w:val="00237882"/>
    <w:rsid w:val="00267C81"/>
    <w:rsid w:val="00283017"/>
    <w:rsid w:val="00293BFD"/>
    <w:rsid w:val="002C1EE0"/>
    <w:rsid w:val="00301160"/>
    <w:rsid w:val="0030297A"/>
    <w:rsid w:val="003431E1"/>
    <w:rsid w:val="003553DA"/>
    <w:rsid w:val="003636B7"/>
    <w:rsid w:val="003658B6"/>
    <w:rsid w:val="00375632"/>
    <w:rsid w:val="00387B12"/>
    <w:rsid w:val="003A13B7"/>
    <w:rsid w:val="003B7A21"/>
    <w:rsid w:val="003D46B3"/>
    <w:rsid w:val="00422849"/>
    <w:rsid w:val="0042631A"/>
    <w:rsid w:val="004409AC"/>
    <w:rsid w:val="004600C2"/>
    <w:rsid w:val="00491436"/>
    <w:rsid w:val="004B03DA"/>
    <w:rsid w:val="004B2829"/>
    <w:rsid w:val="004B330F"/>
    <w:rsid w:val="004C2105"/>
    <w:rsid w:val="004E6556"/>
    <w:rsid w:val="00513B4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F19CE"/>
    <w:rsid w:val="005F7F9E"/>
    <w:rsid w:val="00623CF6"/>
    <w:rsid w:val="0062436F"/>
    <w:rsid w:val="00630B4A"/>
    <w:rsid w:val="0063506F"/>
    <w:rsid w:val="00641E29"/>
    <w:rsid w:val="00650DF4"/>
    <w:rsid w:val="00676289"/>
    <w:rsid w:val="00696E63"/>
    <w:rsid w:val="00697382"/>
    <w:rsid w:val="006A72FC"/>
    <w:rsid w:val="006C0324"/>
    <w:rsid w:val="006C6992"/>
    <w:rsid w:val="006E03FA"/>
    <w:rsid w:val="00726EAD"/>
    <w:rsid w:val="00761563"/>
    <w:rsid w:val="00767140"/>
    <w:rsid w:val="007A5F10"/>
    <w:rsid w:val="007B19F2"/>
    <w:rsid w:val="007B3C86"/>
    <w:rsid w:val="007D757A"/>
    <w:rsid w:val="007F193B"/>
    <w:rsid w:val="008057B5"/>
    <w:rsid w:val="00845D75"/>
    <w:rsid w:val="00870C76"/>
    <w:rsid w:val="00871335"/>
    <w:rsid w:val="00882048"/>
    <w:rsid w:val="00883A98"/>
    <w:rsid w:val="00890065"/>
    <w:rsid w:val="008A104B"/>
    <w:rsid w:val="008A3B41"/>
    <w:rsid w:val="00905CD1"/>
    <w:rsid w:val="009247E7"/>
    <w:rsid w:val="00943729"/>
    <w:rsid w:val="009704D4"/>
    <w:rsid w:val="00972328"/>
    <w:rsid w:val="00992D77"/>
    <w:rsid w:val="009968DD"/>
    <w:rsid w:val="009A65EE"/>
    <w:rsid w:val="00A0312C"/>
    <w:rsid w:val="00A141C2"/>
    <w:rsid w:val="00A23763"/>
    <w:rsid w:val="00A30D51"/>
    <w:rsid w:val="00A347DB"/>
    <w:rsid w:val="00A438E1"/>
    <w:rsid w:val="00A512D0"/>
    <w:rsid w:val="00A56EE2"/>
    <w:rsid w:val="00A56F05"/>
    <w:rsid w:val="00A6734D"/>
    <w:rsid w:val="00A70B25"/>
    <w:rsid w:val="00AA3999"/>
    <w:rsid w:val="00AB3DEF"/>
    <w:rsid w:val="00AF5734"/>
    <w:rsid w:val="00B12A4C"/>
    <w:rsid w:val="00B17FA0"/>
    <w:rsid w:val="00B2020B"/>
    <w:rsid w:val="00B31868"/>
    <w:rsid w:val="00B366A2"/>
    <w:rsid w:val="00B434A1"/>
    <w:rsid w:val="00B513F7"/>
    <w:rsid w:val="00B55B43"/>
    <w:rsid w:val="00B663C4"/>
    <w:rsid w:val="00B7443A"/>
    <w:rsid w:val="00BB1329"/>
    <w:rsid w:val="00BB2F1F"/>
    <w:rsid w:val="00BD119F"/>
    <w:rsid w:val="00BE4853"/>
    <w:rsid w:val="00C228B0"/>
    <w:rsid w:val="00C37B09"/>
    <w:rsid w:val="00C401D0"/>
    <w:rsid w:val="00C769CE"/>
    <w:rsid w:val="00CC405B"/>
    <w:rsid w:val="00CF0FC6"/>
    <w:rsid w:val="00D17C03"/>
    <w:rsid w:val="00D25CD5"/>
    <w:rsid w:val="00D264AA"/>
    <w:rsid w:val="00D45CD6"/>
    <w:rsid w:val="00D615E3"/>
    <w:rsid w:val="00D71F40"/>
    <w:rsid w:val="00D84E9B"/>
    <w:rsid w:val="00D97251"/>
    <w:rsid w:val="00DB2A9B"/>
    <w:rsid w:val="00DE656C"/>
    <w:rsid w:val="00E1718D"/>
    <w:rsid w:val="00E24CAE"/>
    <w:rsid w:val="00E97199"/>
    <w:rsid w:val="00EA12CF"/>
    <w:rsid w:val="00EB3935"/>
    <w:rsid w:val="00ED1EAE"/>
    <w:rsid w:val="00ED2CDC"/>
    <w:rsid w:val="00ED53BF"/>
    <w:rsid w:val="00EE2209"/>
    <w:rsid w:val="00F140E1"/>
    <w:rsid w:val="00F164E8"/>
    <w:rsid w:val="00F16E38"/>
    <w:rsid w:val="00F96CAB"/>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 w:type="paragraph" w:customStyle="1" w:styleId="Default">
    <w:name w:val="Default"/>
    <w:rsid w:val="00AB3D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E2F77-22A7-481F-900A-D3B30356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6780</Words>
  <Characters>40008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Admin</cp:lastModifiedBy>
  <cp:revision>7</cp:revision>
  <dcterms:created xsi:type="dcterms:W3CDTF">2025-12-30T08:39:00Z</dcterms:created>
  <dcterms:modified xsi:type="dcterms:W3CDTF">2026-01-20T11:48:00Z</dcterms:modified>
</cp:coreProperties>
</file>