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B7E23" w14:textId="77777777" w:rsidR="008D0DFD" w:rsidRPr="008D0DFD" w:rsidRDefault="008D0DFD" w:rsidP="008D0DFD">
      <w:pPr>
        <w:suppressAutoHyphens w:val="0"/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8D0DFD">
        <w:rPr>
          <w:rFonts w:ascii="Arial" w:eastAsia="Calibri" w:hAnsi="Arial" w:cs="Arial"/>
          <w:sz w:val="22"/>
          <w:szCs w:val="22"/>
          <w:lang w:eastAsia="en-US"/>
        </w:rPr>
        <w:t>Příloha č. 4 ZD</w:t>
      </w:r>
    </w:p>
    <w:p w14:paraId="5E02EC0A" w14:textId="77777777" w:rsidR="008D0DFD" w:rsidRPr="008D0DFD" w:rsidRDefault="008D0DFD" w:rsidP="008D0DFD">
      <w:pPr>
        <w:suppressAutoHyphens w:val="0"/>
        <w:spacing w:after="160" w:line="259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D0DFD"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  <w:t>Žlutě zvýrazněné pasáže vyplňte.</w:t>
      </w:r>
    </w:p>
    <w:p w14:paraId="787A8850" w14:textId="31CAF7C9" w:rsidR="00F133A6" w:rsidRDefault="008D0DFD" w:rsidP="008D0DFD">
      <w:pPr>
        <w:jc w:val="center"/>
        <w:rPr>
          <w:rFonts w:ascii="Calibri" w:hAnsi="Calibri" w:cs="Arial"/>
          <w:b/>
          <w:sz w:val="56"/>
          <w:szCs w:val="56"/>
        </w:rPr>
      </w:pPr>
      <w:r w:rsidRPr="008D0DFD">
        <w:rPr>
          <w:rFonts w:ascii="Arial" w:eastAsia="Calibri" w:hAnsi="Arial" w:cs="Arial"/>
          <w:b/>
          <w:i/>
          <w:sz w:val="24"/>
          <w:szCs w:val="24"/>
          <w:lang w:eastAsia="en-US"/>
        </w:rPr>
        <w:t>„Návrh“</w:t>
      </w:r>
      <w:r w:rsidRPr="008D0DFD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4145EB">
        <w:rPr>
          <w:rFonts w:ascii="Calibri" w:hAnsi="Calibri" w:cs="Arial"/>
          <w:b/>
          <w:sz w:val="56"/>
          <w:szCs w:val="56"/>
        </w:rPr>
        <w:t>SMLOUVA O DÍLO</w:t>
      </w:r>
    </w:p>
    <w:p w14:paraId="0FCC52B0" w14:textId="77777777" w:rsidR="00F133A6" w:rsidRDefault="004145EB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14:paraId="2C8CD386" w14:textId="77777777" w:rsidR="00F133A6" w:rsidRDefault="004145EB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14:paraId="319B8E40" w14:textId="77777777" w:rsidR="00F133A6" w:rsidRDefault="00F133A6">
      <w:pPr>
        <w:jc w:val="center"/>
        <w:rPr>
          <w:rFonts w:ascii="Calibri" w:hAnsi="Calibri" w:cs="Arial"/>
          <w:sz w:val="22"/>
          <w:szCs w:val="22"/>
        </w:rPr>
      </w:pPr>
    </w:p>
    <w:p w14:paraId="37AD0D89" w14:textId="4C5020BD" w:rsidR="00F133A6" w:rsidRDefault="004145EB">
      <w:pPr>
        <w:spacing w:before="40"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smlouvy objednatele: </w:t>
      </w:r>
    </w:p>
    <w:p w14:paraId="04ED03E9" w14:textId="77777777" w:rsidR="00F133A6" w:rsidRDefault="004145EB">
      <w:pPr>
        <w:pStyle w:val="Nadpis1"/>
        <w:numPr>
          <w:ilvl w:val="0"/>
          <w:numId w:val="19"/>
        </w:num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14:paraId="2B7CEDE6" w14:textId="1BAA9C6D" w:rsidR="00283895" w:rsidRDefault="004145EB" w:rsidP="00283895">
      <w:pPr>
        <w:pStyle w:val="Nadpis2"/>
        <w:numPr>
          <w:ilvl w:val="0"/>
          <w:numId w:val="0"/>
        </w:numPr>
        <w:tabs>
          <w:tab w:val="left" w:pos="567"/>
        </w:tabs>
        <w:spacing w:before="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</w:rPr>
        <w:t>1.</w:t>
      </w:r>
      <w:r>
        <w:rPr>
          <w:rFonts w:ascii="Calibri" w:hAnsi="Calibri" w:cs="Arial"/>
          <w:b/>
        </w:rPr>
        <w:tab/>
      </w:r>
      <w:r w:rsidR="00283895">
        <w:rPr>
          <w:rFonts w:ascii="Calibri" w:hAnsi="Calibri" w:cs="Arial"/>
          <w:b/>
          <w:sz w:val="28"/>
          <w:szCs w:val="28"/>
        </w:rPr>
        <w:t>Základní škola a mateřská škola, Třinec</w:t>
      </w:r>
      <w:r w:rsidR="00F84C8B">
        <w:rPr>
          <w:rFonts w:ascii="Calibri" w:hAnsi="Calibri" w:cs="Arial"/>
          <w:b/>
          <w:sz w:val="28"/>
          <w:szCs w:val="28"/>
        </w:rPr>
        <w:t>,</w:t>
      </w:r>
      <w:r w:rsidR="00283895">
        <w:rPr>
          <w:rFonts w:ascii="Calibri" w:hAnsi="Calibri" w:cs="Arial"/>
          <w:b/>
          <w:sz w:val="28"/>
          <w:szCs w:val="28"/>
        </w:rPr>
        <w:t xml:space="preserve"> Kaštanová 412, příspěvková </w:t>
      </w:r>
    </w:p>
    <w:p w14:paraId="13BBAB88" w14:textId="7C244349" w:rsidR="00F133A6" w:rsidRDefault="00283895" w:rsidP="00283895">
      <w:pPr>
        <w:pStyle w:val="Nadpis2"/>
        <w:numPr>
          <w:ilvl w:val="0"/>
          <w:numId w:val="0"/>
        </w:numPr>
        <w:tabs>
          <w:tab w:val="left" w:pos="567"/>
        </w:tabs>
        <w:spacing w:before="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organizace</w:t>
      </w:r>
    </w:p>
    <w:p w14:paraId="567D2D76" w14:textId="77777777" w:rsidR="00283895" w:rsidRPr="00283895" w:rsidRDefault="00283895" w:rsidP="00283895"/>
    <w:p w14:paraId="21B0487D" w14:textId="74D4EA07" w:rsidR="00F133A6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adresa:</w:t>
      </w:r>
      <w:r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5B64F1">
        <w:rPr>
          <w:rFonts w:ascii="Calibri" w:hAnsi="Calibri" w:cs="Arial"/>
          <w:sz w:val="22"/>
          <w:szCs w:val="22"/>
        </w:rPr>
        <w:t>Kaštanová 412, 739 61 Třinec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02D9B336" w14:textId="77777777" w:rsidR="00F133A6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zastoupena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74BCE340" w14:textId="1E805291" w:rsidR="00F133A6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jednání ve věcech:</w:t>
      </w:r>
      <w:r w:rsidR="005B64F1">
        <w:rPr>
          <w:rFonts w:ascii="Calibri" w:hAnsi="Calibri" w:cs="Arial"/>
          <w:sz w:val="22"/>
          <w:szCs w:val="22"/>
        </w:rPr>
        <w:t xml:space="preserve"> </w:t>
      </w:r>
    </w:p>
    <w:p w14:paraId="0D66F6C8" w14:textId="65C1AC5D" w:rsidR="00F133A6" w:rsidRDefault="008D0DFD" w:rsidP="008D0DFD">
      <w:pPr>
        <w:pStyle w:val="Normln0"/>
        <w:tabs>
          <w:tab w:val="left" w:pos="567"/>
          <w:tab w:val="left" w:pos="1985"/>
          <w:tab w:val="left" w:pos="3119"/>
        </w:tabs>
        <w:spacing w:line="24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s</w:t>
      </w:r>
      <w:r w:rsidR="004145EB">
        <w:rPr>
          <w:rFonts w:ascii="Calibri" w:hAnsi="Calibri" w:cs="Arial"/>
          <w:sz w:val="22"/>
          <w:szCs w:val="22"/>
        </w:rPr>
        <w:t>mluvních</w:t>
      </w:r>
      <w:r>
        <w:rPr>
          <w:rFonts w:ascii="Calibri" w:hAnsi="Calibri" w:cs="Arial"/>
          <w:sz w:val="22"/>
          <w:szCs w:val="22"/>
        </w:rPr>
        <w:t>, technických i reklamací</w:t>
      </w:r>
      <w:r w:rsidR="004145EB">
        <w:rPr>
          <w:rFonts w:ascii="Calibri" w:hAnsi="Calibri" w:cs="Arial"/>
          <w:sz w:val="22"/>
          <w:szCs w:val="22"/>
        </w:rPr>
        <w:t xml:space="preserve">:        </w:t>
      </w:r>
      <w:r>
        <w:rPr>
          <w:rFonts w:ascii="Calibri" w:hAnsi="Calibri" w:cs="Arial"/>
          <w:sz w:val="22"/>
          <w:szCs w:val="22"/>
        </w:rPr>
        <w:tab/>
      </w:r>
      <w:r w:rsidR="005B64F1">
        <w:rPr>
          <w:rFonts w:ascii="Calibri" w:hAnsi="Calibri" w:cs="Arial"/>
          <w:sz w:val="22"/>
          <w:szCs w:val="22"/>
        </w:rPr>
        <w:t>Mgr. Kateřina Čečotková Gorová, MBA</w:t>
      </w:r>
      <w:r w:rsidR="004145EB">
        <w:rPr>
          <w:rFonts w:ascii="Calibri" w:hAnsi="Calibri" w:cs="Arial"/>
          <w:sz w:val="22"/>
          <w:szCs w:val="22"/>
        </w:rPr>
        <w:t xml:space="preserve">          </w:t>
      </w:r>
    </w:p>
    <w:p w14:paraId="627E4CCC" w14:textId="5567D108" w:rsidR="00F133A6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telefon:</w:t>
      </w:r>
      <w:r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5B64F1">
        <w:rPr>
          <w:rFonts w:ascii="Calibri" w:hAnsi="Calibri" w:cs="Arial"/>
          <w:sz w:val="22"/>
          <w:szCs w:val="22"/>
        </w:rPr>
        <w:t>730 575 885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255203A" w14:textId="0F883455" w:rsidR="00F133A6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e-mail:</w:t>
      </w:r>
      <w:r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5B64F1">
        <w:rPr>
          <w:rFonts w:ascii="Calibri" w:hAnsi="Calibri" w:cs="Arial"/>
          <w:sz w:val="22"/>
          <w:szCs w:val="22"/>
        </w:rPr>
        <w:t>reditelka@zsamskastanova.cz</w:t>
      </w:r>
      <w:r>
        <w:rPr>
          <w:rFonts w:ascii="Calibri" w:hAnsi="Calibri" w:cs="Arial"/>
          <w:sz w:val="22"/>
          <w:szCs w:val="22"/>
        </w:rPr>
        <w:tab/>
      </w:r>
    </w:p>
    <w:p w14:paraId="36C21D0C" w14:textId="28EE219A" w:rsidR="00F133A6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IČ:</w:t>
      </w:r>
      <w:r w:rsidR="005B64F1">
        <w:rPr>
          <w:rFonts w:ascii="Calibri" w:hAnsi="Calibri" w:cs="Arial"/>
          <w:sz w:val="22"/>
          <w:szCs w:val="22"/>
        </w:rPr>
        <w:t xml:space="preserve"> </w:t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5B64F1">
        <w:rPr>
          <w:rFonts w:ascii="Calibri" w:hAnsi="Calibri" w:cs="Arial"/>
          <w:sz w:val="22"/>
          <w:szCs w:val="22"/>
        </w:rPr>
        <w:t>00847135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4FE1363E" w14:textId="33F2B26A" w:rsidR="00F133A6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>neplátce</w:t>
      </w:r>
    </w:p>
    <w:p w14:paraId="0DEABD0C" w14:textId="22FD3D53" w:rsidR="00F133A6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bankovní spojení: </w:t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ČSOB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016324A5" w14:textId="67A744DA" w:rsidR="00F133A6" w:rsidRDefault="004145EB">
      <w:pPr>
        <w:pStyle w:val="Zkladntext"/>
        <w:tabs>
          <w:tab w:val="left" w:pos="0"/>
          <w:tab w:val="left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číslo účtu: </w:t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154029594/0300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538172A8" w14:textId="77777777" w:rsidR="00F133A6" w:rsidRDefault="004145EB">
      <w:pPr>
        <w:tabs>
          <w:tab w:val="left" w:pos="567"/>
        </w:tabs>
        <w:ind w:left="567" w:hanging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ab/>
        <w:t xml:space="preserve">(dále jen objednatel) </w:t>
      </w:r>
    </w:p>
    <w:p w14:paraId="28187106" w14:textId="77777777" w:rsidR="00F133A6" w:rsidRDefault="004145EB">
      <w:pPr>
        <w:tabs>
          <w:tab w:val="left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4CB4B7E3" w14:textId="77777777" w:rsidR="00F133A6" w:rsidRDefault="004145EB">
      <w:pPr>
        <w:tabs>
          <w:tab w:val="left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>a</w:t>
      </w:r>
    </w:p>
    <w:p w14:paraId="4BFF6EF5" w14:textId="77777777" w:rsidR="00F133A6" w:rsidRDefault="00F133A6">
      <w:pPr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</w:p>
    <w:p w14:paraId="215091A3" w14:textId="77777777" w:rsidR="00F133A6" w:rsidRDefault="004145EB">
      <w:pPr>
        <w:pStyle w:val="Nadpis1"/>
        <w:numPr>
          <w:ilvl w:val="0"/>
          <w:numId w:val="0"/>
        </w:numPr>
        <w:tabs>
          <w:tab w:val="left" w:pos="708"/>
        </w:tabs>
        <w:spacing w:before="40" w:after="40"/>
        <w:ind w:left="567" w:hanging="56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Cs w:val="0"/>
          <w:kern w:val="0"/>
          <w:sz w:val="28"/>
          <w:szCs w:val="28"/>
          <w:highlight w:val="yellow"/>
        </w:rPr>
        <w:t>……………………………………………………..</w:t>
      </w:r>
      <w:r>
        <w:rPr>
          <w:rFonts w:ascii="Calibri" w:hAnsi="Calibri"/>
          <w:bCs w:val="0"/>
          <w:kern w:val="0"/>
          <w:sz w:val="28"/>
          <w:szCs w:val="28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2AEFCB85" w14:textId="3E3027FA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zapsána v </w:t>
      </w:r>
      <w:r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4C5F74B9" w14:textId="3AC73A41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</w:p>
    <w:p w14:paraId="050DBB05" w14:textId="6640A5C7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zastoupena:</w:t>
      </w:r>
      <w:r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 w:rsidR="008D0DFD">
        <w:rPr>
          <w:rFonts w:ascii="Calibri" w:hAnsi="Calibri" w:cs="Arial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</w:p>
    <w:p w14:paraId="7ACC722C" w14:textId="77777777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jednání ve věcech</w:t>
      </w:r>
    </w:p>
    <w:p w14:paraId="10450D81" w14:textId="3D3C8DD6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technických: </w:t>
      </w:r>
      <w:r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………………………………………………………….</w:t>
      </w:r>
    </w:p>
    <w:p w14:paraId="4423C995" w14:textId="70362627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se sídlem:</w:t>
      </w:r>
      <w:r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2BF92A0E" w14:textId="7E803CB4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IČ: </w:t>
      </w:r>
      <w:r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10CF1529" w14:textId="089590EF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DIČ: </w:t>
      </w:r>
      <w:r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736B709A" w14:textId="38ECFF1E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telefon:</w:t>
      </w:r>
      <w:r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7BCBB250" w14:textId="1BB59156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bankovní spojení:</w:t>
      </w:r>
      <w:r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0849655" w14:textId="32E0C418" w:rsidR="00F133A6" w:rsidRDefault="004145EB">
      <w:pPr>
        <w:pStyle w:val="Normln1"/>
        <w:tabs>
          <w:tab w:val="left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č. účtu:   </w:t>
      </w:r>
      <w:r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 w:rsidR="008D0D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highlight w:val="yellow"/>
        </w:rPr>
        <w:t>…………………………………………………………</w:t>
      </w:r>
    </w:p>
    <w:p w14:paraId="09880AAE" w14:textId="77777777" w:rsidR="00F133A6" w:rsidRDefault="004145EB">
      <w:pPr>
        <w:ind w:firstLine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(dále jen zhotovitel)</w:t>
      </w:r>
    </w:p>
    <w:p w14:paraId="430E79D8" w14:textId="5FBE0552" w:rsidR="00F133A6" w:rsidRDefault="00F133A6">
      <w:pPr>
        <w:ind w:firstLine="567"/>
        <w:rPr>
          <w:rFonts w:ascii="Calibri" w:hAnsi="Calibri" w:cs="Arial"/>
          <w:sz w:val="22"/>
          <w:szCs w:val="22"/>
        </w:rPr>
      </w:pPr>
    </w:p>
    <w:p w14:paraId="22629B80" w14:textId="592CE859" w:rsidR="008D0DFD" w:rsidRPr="008D0DFD" w:rsidRDefault="008D0DFD" w:rsidP="0002575C">
      <w:pPr>
        <w:numPr>
          <w:ilvl w:val="1"/>
          <w:numId w:val="23"/>
        </w:numPr>
        <w:suppressAutoHyphens w:val="0"/>
        <w:spacing w:after="160" w:line="259" w:lineRule="auto"/>
        <w:ind w:left="426" w:firstLine="5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D0DFD">
        <w:rPr>
          <w:rFonts w:ascii="Arial" w:eastAsia="Calibri" w:hAnsi="Arial" w:cs="Arial"/>
          <w:sz w:val="22"/>
          <w:szCs w:val="22"/>
          <w:lang w:eastAsia="en-US"/>
        </w:rPr>
        <w:t xml:space="preserve">Tato smlouva se mezi výše uvedenými smluvními stranami uzavírá na základě výsledku výběrového řízení na zadání veřejné zakázky s názvem: </w:t>
      </w:r>
      <w:r w:rsidRPr="008D0DFD">
        <w:rPr>
          <w:rFonts w:ascii="Arial" w:eastAsia="Calibri" w:hAnsi="Arial" w:cs="Arial"/>
          <w:b/>
          <w:sz w:val="22"/>
          <w:szCs w:val="22"/>
          <w:lang w:eastAsia="en-US"/>
        </w:rPr>
        <w:t>„Instalace slaboproudých bezpečnostních systémů pro objekty: Kaštanová 412, Habrová 249 a Sosnová 367 v Třinci“</w:t>
      </w:r>
      <w:r w:rsidRPr="008D0DF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7DF033E" w14:textId="77777777" w:rsidR="008D0DFD" w:rsidRDefault="008D0DFD">
      <w:pPr>
        <w:ind w:firstLine="567"/>
        <w:rPr>
          <w:rFonts w:ascii="Calibri" w:hAnsi="Calibri" w:cs="Arial"/>
          <w:sz w:val="22"/>
          <w:szCs w:val="22"/>
        </w:rPr>
      </w:pPr>
    </w:p>
    <w:p w14:paraId="1D653BFF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PŘEDMĚT SMLOUVY</w:t>
      </w:r>
    </w:p>
    <w:p w14:paraId="4FBB6806" w14:textId="77777777" w:rsidR="00F133A6" w:rsidRDefault="00F133A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860" w:hanging="576"/>
        <w:rPr>
          <w:rFonts w:ascii="Calibri" w:hAnsi="Calibri" w:cs="Arial"/>
        </w:rPr>
      </w:pPr>
    </w:p>
    <w:p w14:paraId="63928578" w14:textId="4BE932F5" w:rsidR="00F133A6" w:rsidRDefault="004145EB">
      <w:pPr>
        <w:pStyle w:val="Nadpis2"/>
        <w:numPr>
          <w:ilvl w:val="0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Předmětem této smlouvy je i</w:t>
      </w:r>
      <w:r>
        <w:rPr>
          <w:rFonts w:ascii="Calibri" w:hAnsi="Calibri" w:cs="Arial"/>
          <w:b/>
          <w:bCs/>
        </w:rPr>
        <w:t>nstalace slaboproudých bezpečnostních systémů pro objekty: Kaštanová 412, Habrová 249 a Sosnová 367 v Třinci</w:t>
      </w:r>
      <w:r>
        <w:rPr>
          <w:rFonts w:ascii="Calibri" w:hAnsi="Calibri" w:cs="Arial"/>
        </w:rPr>
        <w:t xml:space="preserve">, vše </w:t>
      </w:r>
      <w:r w:rsidRPr="00467880">
        <w:rPr>
          <w:rFonts w:asciiTheme="minorHAnsi" w:hAnsiTheme="minorHAnsi" w:cstheme="minorHAnsi"/>
        </w:rPr>
        <w:t xml:space="preserve">v rozsahu dle </w:t>
      </w:r>
      <w:r w:rsidR="00467880" w:rsidRPr="00467880">
        <w:rPr>
          <w:rFonts w:asciiTheme="minorHAnsi" w:hAnsiTheme="minorHAnsi" w:cstheme="minorHAnsi"/>
        </w:rPr>
        <w:t>projektové dokumentace zpracované</w:t>
      </w:r>
      <w:r w:rsidR="00467880">
        <w:rPr>
          <w:rFonts w:asciiTheme="minorHAnsi" w:hAnsiTheme="minorHAnsi" w:cstheme="minorHAnsi"/>
        </w:rPr>
        <w:t xml:space="preserve"> Zdeňkem Bartkem</w:t>
      </w:r>
      <w:r w:rsidR="00467880" w:rsidRPr="00467880">
        <w:rPr>
          <w:rFonts w:asciiTheme="minorHAnsi" w:hAnsiTheme="minorHAnsi" w:cstheme="minorHAnsi"/>
        </w:rPr>
        <w:t>, Lidická 662, Lyžbice, 73961 Třinec, IČO</w:t>
      </w:r>
      <w:r w:rsidR="00467880">
        <w:rPr>
          <w:rFonts w:asciiTheme="minorHAnsi" w:hAnsiTheme="minorHAnsi" w:cstheme="minorHAnsi"/>
        </w:rPr>
        <w:t> </w:t>
      </w:r>
      <w:r w:rsidR="00467880" w:rsidRPr="00467880">
        <w:rPr>
          <w:rFonts w:asciiTheme="minorHAnsi" w:hAnsiTheme="minorHAnsi" w:cstheme="minorHAnsi"/>
        </w:rPr>
        <w:t>74214608</w:t>
      </w:r>
      <w:r w:rsidRPr="00467880">
        <w:rPr>
          <w:rFonts w:asciiTheme="minorHAnsi" w:hAnsiTheme="minorHAnsi" w:cstheme="minorHAnsi"/>
        </w:rPr>
        <w:t xml:space="preserve">.  </w:t>
      </w:r>
    </w:p>
    <w:p w14:paraId="07173DE4" w14:textId="77777777" w:rsidR="00F133A6" w:rsidRDefault="00F133A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="Calibri" w:hAnsi="Calibri" w:cs="Arial"/>
        </w:rPr>
      </w:pPr>
    </w:p>
    <w:p w14:paraId="21ADF985" w14:textId="64D30D86" w:rsidR="00F133A6" w:rsidRPr="008D0DFD" w:rsidRDefault="004145EB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Theme="minorHAnsi" w:hAnsiTheme="minorHAnsi" w:cstheme="minorHAnsi"/>
        </w:rPr>
      </w:pPr>
      <w:r w:rsidRPr="00467880">
        <w:rPr>
          <w:rFonts w:asciiTheme="minorHAnsi" w:hAnsiTheme="minorHAnsi" w:cstheme="minorHAnsi"/>
          <w:u w:val="single"/>
        </w:rPr>
        <w:t>P</w:t>
      </w:r>
      <w:r w:rsidR="00467880" w:rsidRPr="00467880">
        <w:rPr>
          <w:rFonts w:asciiTheme="minorHAnsi" w:hAnsiTheme="minorHAnsi" w:cstheme="minorHAnsi"/>
          <w:u w:val="single"/>
        </w:rPr>
        <w:t xml:space="preserve">odrobnější specifikace předmětu </w:t>
      </w:r>
      <w:r w:rsidRPr="00467880">
        <w:rPr>
          <w:rFonts w:asciiTheme="minorHAnsi" w:hAnsiTheme="minorHAnsi" w:cstheme="minorHAnsi"/>
          <w:u w:val="single"/>
        </w:rPr>
        <w:t>plnění</w:t>
      </w:r>
      <w:r w:rsidRPr="008D0DFD">
        <w:rPr>
          <w:rFonts w:asciiTheme="minorHAnsi" w:hAnsiTheme="minorHAnsi" w:cstheme="minorHAnsi"/>
        </w:rPr>
        <w:t xml:space="preserve">: </w:t>
      </w:r>
    </w:p>
    <w:p w14:paraId="24B29015" w14:textId="77777777" w:rsidR="004D4096" w:rsidRDefault="004D409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Theme="minorHAnsi" w:hAnsiTheme="minorHAnsi" w:cstheme="minorHAnsi"/>
          <w:b/>
          <w:bCs/>
        </w:rPr>
      </w:pPr>
    </w:p>
    <w:p w14:paraId="2A4A24CE" w14:textId="7023B3B8" w:rsidR="00F133A6" w:rsidRPr="004D4096" w:rsidRDefault="004145EB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Theme="minorHAnsi" w:hAnsiTheme="minorHAnsi" w:cstheme="minorHAnsi"/>
          <w:shd w:val="clear" w:color="auto" w:fill="FFFF00"/>
        </w:rPr>
      </w:pPr>
      <w:r w:rsidRPr="004D4096">
        <w:rPr>
          <w:rFonts w:asciiTheme="minorHAnsi" w:hAnsiTheme="minorHAnsi" w:cstheme="minorHAnsi"/>
          <w:b/>
          <w:bCs/>
        </w:rPr>
        <w:t>Dodávka Kamerového systému</w:t>
      </w:r>
    </w:p>
    <w:p w14:paraId="7972C33B" w14:textId="5CE6C9FC" w:rsidR="00F133A6" w:rsidRPr="004D4096" w:rsidRDefault="004145EB" w:rsidP="004D409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Theme="minorHAnsi" w:hAnsiTheme="minorHAnsi" w:cstheme="minorHAnsi"/>
          <w:shd w:val="clear" w:color="auto" w:fill="FFFF00"/>
        </w:rPr>
      </w:pPr>
      <w:r w:rsidRPr="004D4096">
        <w:rPr>
          <w:rFonts w:asciiTheme="minorHAnsi" w:hAnsiTheme="minorHAnsi" w:cstheme="minorHAnsi"/>
        </w:rPr>
        <w:t xml:space="preserve">Ten </w:t>
      </w:r>
      <w:r w:rsidRPr="004D4096">
        <w:rPr>
          <w:rFonts w:asciiTheme="minorHAnsi" w:eastAsia="Calibri" w:hAnsiTheme="minorHAnsi" w:cstheme="minorHAnsi"/>
          <w:bCs/>
          <w:lang w:eastAsia="en-US"/>
        </w:rPr>
        <w:t>na příslušných objektech zajistí monitoring klíčových míst a bude sloužit k ochraně osob a majetku. Podrobné rozmístění všech kamer a dalších zařízení je zakresleno v přiložené výkresové dokumentaci. Záznamy ze všech kamer budou ukládány prostřednictvím funkce záznamu při pohybu na příslušný digitální videorekordér. Přístup k</w:t>
      </w:r>
      <w:r w:rsidR="008D0DFD" w:rsidRPr="004D4096">
        <w:rPr>
          <w:rFonts w:asciiTheme="minorHAnsi" w:eastAsia="Calibri" w:hAnsiTheme="minorHAnsi" w:cstheme="minorHAnsi"/>
          <w:bCs/>
          <w:lang w:eastAsia="en-US"/>
        </w:rPr>
        <w:t>e</w:t>
      </w:r>
      <w:r w:rsidRPr="004D4096">
        <w:rPr>
          <w:rFonts w:asciiTheme="minorHAnsi" w:eastAsia="Calibri" w:hAnsiTheme="minorHAnsi" w:cstheme="minorHAnsi"/>
          <w:bCs/>
          <w:lang w:eastAsia="en-US"/>
        </w:rPr>
        <w:t xml:space="preserve"> kamerovému systému budou mít proškolené osoby pomocí počítačového programu. Dodávka zahrnuje montáž, oživení a zaškolení.</w:t>
      </w:r>
      <w:r w:rsidRPr="004D4096">
        <w:rPr>
          <w:rFonts w:asciiTheme="minorHAnsi" w:eastAsia="Calibri" w:hAnsiTheme="minorHAnsi" w:cstheme="minorHAnsi"/>
          <w:bCs/>
          <w:shd w:val="clear" w:color="auto" w:fill="FFFF00"/>
          <w:lang w:eastAsia="en-US"/>
        </w:rPr>
        <w:t xml:space="preserve"> </w:t>
      </w:r>
    </w:p>
    <w:p w14:paraId="5D4ACC46" w14:textId="77777777" w:rsidR="004D4096" w:rsidRDefault="004D4096" w:rsidP="004D409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Theme="minorHAnsi" w:hAnsiTheme="minorHAnsi" w:cstheme="minorHAnsi"/>
          <w:b/>
          <w:bCs/>
        </w:rPr>
      </w:pPr>
    </w:p>
    <w:p w14:paraId="3BEDDD5B" w14:textId="5A85E263" w:rsidR="004D4096" w:rsidRDefault="004D4096" w:rsidP="004D409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Theme="minorHAnsi" w:eastAsia="Calibri" w:hAnsiTheme="minorHAnsi" w:cstheme="minorHAnsi"/>
          <w:b/>
          <w:bCs/>
          <w:shd w:val="clear" w:color="auto" w:fill="FFFF00"/>
          <w:lang w:eastAsia="en-US"/>
        </w:rPr>
      </w:pPr>
      <w:r>
        <w:rPr>
          <w:rFonts w:asciiTheme="minorHAnsi" w:hAnsiTheme="minorHAnsi" w:cstheme="minorHAnsi"/>
          <w:b/>
          <w:bCs/>
        </w:rPr>
        <w:tab/>
      </w:r>
      <w:r w:rsidR="004145EB" w:rsidRPr="004D4096">
        <w:rPr>
          <w:rFonts w:asciiTheme="minorHAnsi" w:hAnsiTheme="minorHAnsi" w:cstheme="minorHAnsi"/>
          <w:b/>
          <w:bCs/>
        </w:rPr>
        <w:t xml:space="preserve">Dodávka </w:t>
      </w:r>
      <w:r w:rsidR="004145EB" w:rsidRPr="004D4096">
        <w:rPr>
          <w:rFonts w:asciiTheme="minorHAnsi" w:eastAsia="Calibri" w:hAnsiTheme="minorHAnsi" w:cstheme="minorHAnsi"/>
          <w:b/>
          <w:bCs/>
          <w:lang w:eastAsia="en-US"/>
        </w:rPr>
        <w:t>přístupového systému</w:t>
      </w:r>
    </w:p>
    <w:p w14:paraId="417DDB7C" w14:textId="273BCB2A" w:rsidR="00F133A6" w:rsidRPr="004D4096" w:rsidRDefault="004145EB" w:rsidP="004D409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Theme="minorHAnsi" w:hAnsiTheme="minorHAnsi" w:cstheme="minorHAnsi"/>
        </w:rPr>
      </w:pPr>
      <w:r w:rsidRPr="004D4096">
        <w:rPr>
          <w:rFonts w:asciiTheme="minorHAnsi" w:hAnsiTheme="minorHAnsi" w:cstheme="minorHAnsi"/>
        </w:rPr>
        <w:t xml:space="preserve">Přístupový systém bude sloužit k zabezpečení a kontrole přístupů do objektů. Čtečky umístěné na vybraných klíčových vstupech budou podporovat karty/čipy EM 4102 125 kHz, které jsou již součástí provozu na školách u jiných systémů. Jednotlivé vstupy budou ovládány elektrozámkem, prostřednictvím řídící jednotky, která bude bateriově zálohovaná tak, aby systém zůstal funkční i při výpadku proudu. Ústředny budou integrovány do jednoho cloudového systému, který umožní správu uživatelů, kategorizaci uživatelů, nastavení doby možnosti přístupu a omezení přístupu na základě specifických pravidel nebo podmínek. </w:t>
      </w:r>
    </w:p>
    <w:p w14:paraId="11CF3B0D" w14:textId="77777777" w:rsidR="004D4096" w:rsidRDefault="004145EB" w:rsidP="004D4096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4D409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</w:p>
    <w:p w14:paraId="1459E96F" w14:textId="1486C8BA" w:rsidR="00F133A6" w:rsidRPr="004D4096" w:rsidRDefault="004145EB" w:rsidP="004D4096">
      <w:pPr>
        <w:autoSpaceDE w:val="0"/>
        <w:spacing w:line="276" w:lineRule="auto"/>
        <w:ind w:firstLine="69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4096">
        <w:rPr>
          <w:rFonts w:asciiTheme="minorHAnsi" w:hAnsiTheme="minorHAnsi" w:cstheme="minorHAnsi"/>
          <w:b/>
          <w:bCs/>
          <w:sz w:val="22"/>
          <w:szCs w:val="22"/>
        </w:rPr>
        <w:t>Dodávka zabezpečovacího systému</w:t>
      </w:r>
    </w:p>
    <w:p w14:paraId="585D0271" w14:textId="77777777" w:rsidR="00F133A6" w:rsidRPr="004D4096" w:rsidRDefault="004145EB" w:rsidP="004D409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Theme="minorHAnsi" w:hAnsiTheme="minorHAnsi" w:cstheme="minorHAnsi"/>
          <w:bCs/>
        </w:rPr>
      </w:pPr>
      <w:r w:rsidRPr="004D4096">
        <w:rPr>
          <w:rFonts w:asciiTheme="minorHAnsi" w:hAnsiTheme="minorHAnsi" w:cstheme="minorHAnsi"/>
          <w:bCs/>
        </w:rPr>
        <w:t>Systém elektronické zabezpečovací signalizace (EZS) bude sloužit k ochraně objektů před neoprávněným vniknutím a jinými bezpečnostními hrozbami. Systém bude zahrnovat detektory pohybu, které budou propojeny s centrální řídící jednotkou. V případě detekce jakékoliv anomálie systém automaticky spustí poplach a přenese informaci na pult centrální ochrany nebo na určené mobilní zařízení. Systém bude možné ovládat prostřednictvím klávesnice. K zabezpečení správného fungování bude jednotka vybavena bateriovým zálohováním pro zajištění kontinuity provozu i při výpadku elektrické energie. Celý systém bude nastaven podle aktuálních potřeb objektu a uživatelů.</w:t>
      </w:r>
    </w:p>
    <w:p w14:paraId="2E9DCFB4" w14:textId="77777777" w:rsidR="004D4096" w:rsidRDefault="004145EB" w:rsidP="004D4096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4D409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</w:p>
    <w:p w14:paraId="03338EF5" w14:textId="545A7DED" w:rsidR="00F133A6" w:rsidRPr="004D4096" w:rsidRDefault="004145EB" w:rsidP="004D4096">
      <w:pPr>
        <w:autoSpaceDE w:val="0"/>
        <w:spacing w:line="276" w:lineRule="auto"/>
        <w:ind w:firstLine="697"/>
        <w:jc w:val="both"/>
        <w:rPr>
          <w:rFonts w:asciiTheme="minorHAnsi" w:hAnsiTheme="minorHAnsi" w:cstheme="minorHAnsi"/>
          <w:sz w:val="22"/>
          <w:szCs w:val="22"/>
        </w:rPr>
      </w:pPr>
      <w:r w:rsidRPr="004D409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Dodávka dveřního interkomu</w:t>
      </w:r>
    </w:p>
    <w:p w14:paraId="6C0001AD" w14:textId="77777777" w:rsidR="00F133A6" w:rsidRPr="004D4096" w:rsidRDefault="004145EB" w:rsidP="004D4096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Theme="minorHAnsi" w:hAnsiTheme="minorHAnsi" w:cstheme="minorHAnsi"/>
          <w:bCs/>
        </w:rPr>
      </w:pPr>
      <w:r w:rsidRPr="004D4096">
        <w:rPr>
          <w:rFonts w:asciiTheme="minorHAnsi" w:hAnsiTheme="minorHAnsi" w:cstheme="minorHAnsi"/>
          <w:bCs/>
        </w:rPr>
        <w:t xml:space="preserve">Dveřní interkom v objektu je nainstalován pro kontrolu přístupu do pronajímaných prostor a bude sloužit pro osoby, které nemají přímý přístup do objektu. Princip fungování spočívá v telefonování prostřednictvím tablo umístěného na dveřích zadního vstupu od parkoviště. Zvonění bude indikováno na monitoru </w:t>
      </w:r>
      <w:r w:rsidRPr="00467880">
        <w:rPr>
          <w:rFonts w:asciiTheme="minorHAnsi" w:hAnsiTheme="minorHAnsi" w:cstheme="minorHAnsi"/>
          <w:bCs/>
          <w:color w:val="000000" w:themeColor="text1"/>
        </w:rPr>
        <w:t xml:space="preserve">umístěném v „lyžárně“, přičemž </w:t>
      </w:r>
      <w:r w:rsidRPr="004D4096">
        <w:rPr>
          <w:rFonts w:asciiTheme="minorHAnsi" w:hAnsiTheme="minorHAnsi" w:cstheme="minorHAnsi"/>
          <w:bCs/>
        </w:rPr>
        <w:t xml:space="preserve">obsluha bude muset na základě tohoto signálu umožnit přístup dotyčné osobě do objektu prostřednictvím monitoru. </w:t>
      </w:r>
    </w:p>
    <w:p w14:paraId="574D3E4A" w14:textId="77777777" w:rsidR="00F133A6" w:rsidRDefault="00F133A6">
      <w:pPr>
        <w:tabs>
          <w:tab w:val="left" w:pos="708"/>
        </w:tabs>
        <w:autoSpaceDE w:val="0"/>
        <w:spacing w:after="200" w:line="276" w:lineRule="auto"/>
        <w:ind w:left="697"/>
        <w:jc w:val="both"/>
        <w:rPr>
          <w:rFonts w:ascii="Calibri" w:hAnsi="Calibri" w:cs="Arial"/>
        </w:rPr>
      </w:pPr>
    </w:p>
    <w:p w14:paraId="495B71A0" w14:textId="77777777" w:rsidR="00F133A6" w:rsidRDefault="00F133A6"/>
    <w:p w14:paraId="5422F1AC" w14:textId="77777777" w:rsidR="00F133A6" w:rsidRDefault="004145EB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697"/>
        <w:rPr>
          <w:rFonts w:ascii="Calibri" w:hAnsi="Calibri" w:cs="Arial"/>
        </w:rPr>
      </w:pPr>
      <w:r>
        <w:rPr>
          <w:rFonts w:ascii="Calibri" w:hAnsi="Calibri" w:cs="Arial"/>
        </w:rPr>
        <w:t>Zhotovitel prohlašuje, že je odborně způsobilý k zajištění předmětu plnění podle této smlouvy.</w:t>
      </w:r>
    </w:p>
    <w:p w14:paraId="5B9E3890" w14:textId="77777777" w:rsidR="00F133A6" w:rsidRDefault="004145EB">
      <w:pPr>
        <w:pStyle w:val="Nadpis2"/>
        <w:numPr>
          <w:ilvl w:val="0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Provedením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</w:t>
      </w:r>
    </w:p>
    <w:p w14:paraId="5FECC76C" w14:textId="77777777" w:rsidR="00F133A6" w:rsidRDefault="004145EB">
      <w:pPr>
        <w:numPr>
          <w:ilvl w:val="0"/>
          <w:numId w:val="21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zajistit všechny nezbytné průzkumy nutné pro řádné provádění a ukončení díla v návaznosti na výsledky průzkumů předložených objednatelem,</w:t>
      </w:r>
    </w:p>
    <w:p w14:paraId="19AB75A5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zajistit a provést všechna opatření organizačního a stavebně technologického charakteru k řádnému provedení díla,</w:t>
      </w:r>
    </w:p>
    <w:p w14:paraId="61CCF4A2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provést bezpečnostní opatření na ochranu osob a majetku,</w:t>
      </w:r>
    </w:p>
    <w:p w14:paraId="0ED1E5D0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zajistit ostrahu stavby a staveniště, materiálů a strojů na staveništi,</w:t>
      </w:r>
    </w:p>
    <w:p w14:paraId="256A12D0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zajistit bezpečnost práce a ochrany životního prostředí,</w:t>
      </w:r>
    </w:p>
    <w:p w14:paraId="71607C84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1D95D4AF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zřídit a odstranit zařízení staveniště včetně zajištění napojení na inženýrské sítě,</w:t>
      </w:r>
    </w:p>
    <w:p w14:paraId="180CF34D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zajistit odvoz, uložení a likvidaci odpadů v souladu s právními předpisy,</w:t>
      </w:r>
    </w:p>
    <w:p w14:paraId="43DE8D84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uvést všechny povrchy dotčené stavbou do původního stavu (komunikace, chodníky, zeleň, příkopy, apod.),</w:t>
      </w:r>
    </w:p>
    <w:p w14:paraId="4BE7D1CD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zajistit vlastní podružné měření pro odběr vody, elektřiny,</w:t>
      </w:r>
    </w:p>
    <w:p w14:paraId="17687EF1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splnit podmínky vyplývající z dokladů, vyjádření, stanovisek či smluv týkajících se díla,</w:t>
      </w:r>
    </w:p>
    <w:p w14:paraId="1EDA9262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zajistit koordinační a kompletační činnost celé stavby,</w:t>
      </w:r>
    </w:p>
    <w:p w14:paraId="422E813C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provádět denní úklid staveniště, průběžně odstraňovat znečištění komunikaci,</w:t>
      </w:r>
    </w:p>
    <w:p w14:paraId="0D20A727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vhodně zabezpečit staveniště,</w:t>
      </w:r>
    </w:p>
    <w:p w14:paraId="38B93A2B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označit staveniště v souladu s právními předpisy.</w:t>
      </w:r>
    </w:p>
    <w:p w14:paraId="34F94389" w14:textId="77777777" w:rsidR="00F133A6" w:rsidRDefault="004145EB">
      <w:pPr>
        <w:numPr>
          <w:ilvl w:val="0"/>
          <w:numId w:val="3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zajistit v průběhu realizace plnou součinnost všech svých zástupců se zástupci objednatele,</w:t>
      </w:r>
    </w:p>
    <w:p w14:paraId="59A0B649" w14:textId="77777777" w:rsidR="00F133A6" w:rsidRDefault="004145EB">
      <w:pPr>
        <w:pStyle w:val="Nadpis2"/>
        <w:numPr>
          <w:ilvl w:val="1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Práce a dodávky,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137/2006 Sb., o veřejných zakázkách, ve znění pozdějších předpisů (dále též „zákon o veřejných zakázkách“), zejména v souladu s § 23 odst. 7 citovaného zákona.</w:t>
      </w:r>
    </w:p>
    <w:p w14:paraId="057DEE5B" w14:textId="77777777" w:rsidR="00F133A6" w:rsidRDefault="004145EB">
      <w:pPr>
        <w:pStyle w:val="Nadpis2"/>
        <w:numPr>
          <w:ilvl w:val="0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Objednatel si vyhrazuje právo omezit či zmenšit předmět smlouvy o práce a dodávky. Práce a dodávky, které v dokumentaci obsaženy jsou, a objednatel jejich provedení nepožaduje, se nazývají méněpráce. </w:t>
      </w:r>
      <w:r>
        <w:rPr>
          <w:rFonts w:ascii="Calibri" w:hAnsi="Calibri" w:cs="Arial"/>
        </w:rPr>
        <w:tab/>
        <w:t xml:space="preserve"> </w:t>
      </w:r>
    </w:p>
    <w:p w14:paraId="4B2DD8BF" w14:textId="77777777" w:rsidR="00F133A6" w:rsidRDefault="004145EB">
      <w:pPr>
        <w:pStyle w:val="Nadpis2"/>
        <w:numPr>
          <w:ilvl w:val="0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14:paraId="38E1005D" w14:textId="77777777" w:rsidR="00F133A6" w:rsidRDefault="004145EB">
      <w:pPr>
        <w:pStyle w:val="Nadpis2"/>
        <w:numPr>
          <w:ilvl w:val="0"/>
          <w:numId w:val="7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provést dílo vlastním jménem, na vlastní odpovědnost a na své nebezpečí.</w:t>
      </w:r>
    </w:p>
    <w:p w14:paraId="2AD7B59F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VLASTNICTVÍ DÍLA A NEBEZPEČÍ ŠKODY</w:t>
      </w:r>
    </w:p>
    <w:p w14:paraId="305F5354" w14:textId="77777777" w:rsidR="00F133A6" w:rsidRDefault="004145EB">
      <w:pPr>
        <w:pStyle w:val="Nadpis2"/>
        <w:numPr>
          <w:ilvl w:val="0"/>
          <w:numId w:val="10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dohodly, že vlastníkem zhotovovaného předmětu díla je objednatel. </w:t>
      </w:r>
    </w:p>
    <w:p w14:paraId="540C8AB1" w14:textId="77777777" w:rsidR="00F133A6" w:rsidRDefault="004145EB">
      <w:pPr>
        <w:pStyle w:val="Nadpis2"/>
        <w:numPr>
          <w:ilvl w:val="0"/>
          <w:numId w:val="10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Vlastníkem zařízení staveniště, včetně používaných strojů a dalších věcí potřebných pro provedení díla, je zhotovitel, který nese nebezpečí škody na těchto věcech.</w:t>
      </w:r>
    </w:p>
    <w:p w14:paraId="00318597" w14:textId="77777777" w:rsidR="00F133A6" w:rsidRDefault="004145EB">
      <w:pPr>
        <w:pStyle w:val="Nadpis2"/>
        <w:numPr>
          <w:ilvl w:val="0"/>
          <w:numId w:val="10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14:paraId="06DEAACE" w14:textId="77777777" w:rsidR="00F133A6" w:rsidRDefault="004145EB">
      <w:pPr>
        <w:pStyle w:val="Nadpis2"/>
        <w:numPr>
          <w:ilvl w:val="0"/>
          <w:numId w:val="10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Nebezpečí škody nebo zničení stavby nese od počátku zhotovitel až do jejího převzetí objednatelem, a to i v případě že by ke škodě došlo i jinak.  </w:t>
      </w:r>
    </w:p>
    <w:p w14:paraId="274B561D" w14:textId="77777777" w:rsidR="00F133A6" w:rsidRDefault="004145EB">
      <w:pPr>
        <w:pStyle w:val="Nadpis2"/>
        <w:numPr>
          <w:ilvl w:val="0"/>
          <w:numId w:val="10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10335E03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DOBA A MÍSTO PLNĚNÍ</w:t>
      </w:r>
    </w:p>
    <w:p w14:paraId="1DAA4842" w14:textId="77777777" w:rsidR="00F133A6" w:rsidRDefault="004145EB">
      <w:pPr>
        <w:pStyle w:val="Nadpis2"/>
        <w:numPr>
          <w:ilvl w:val="0"/>
          <w:numId w:val="9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zahájit práce na díle nejpozději do 3 kalendářních dnů od podpisu smlouvy. Pokud zhotovitel nepřevezme ve stanovené lhůtě staveniště nebo práce na díle nezahájí ani ve lhůtě 3 dnů ode dne, kdy měl práce na díle zahájit, je objednatel oprávněn od této smlouvy odstoupit. </w:t>
      </w:r>
    </w:p>
    <w:p w14:paraId="28A2DFC9" w14:textId="39DAF4B9" w:rsidR="00F133A6" w:rsidRDefault="004145EB">
      <w:pPr>
        <w:pStyle w:val="Nadpis2"/>
        <w:numPr>
          <w:ilvl w:val="0"/>
          <w:numId w:val="9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  <w:i/>
          <w:u w:val="single"/>
        </w:rPr>
      </w:pPr>
      <w:r>
        <w:rPr>
          <w:rFonts w:ascii="Calibri" w:hAnsi="Calibri" w:cs="Arial"/>
        </w:rPr>
        <w:t xml:space="preserve">Zhotovitel je povinen provést </w:t>
      </w:r>
      <w:r w:rsidRPr="000C7D49">
        <w:rPr>
          <w:rFonts w:ascii="Calibri" w:hAnsi="Calibri" w:cs="Arial"/>
        </w:rPr>
        <w:t>dílo</w:t>
      </w:r>
      <w:r w:rsidR="00E72056" w:rsidRPr="000C7D49">
        <w:rPr>
          <w:rFonts w:ascii="Calibri" w:hAnsi="Calibri" w:cs="Arial"/>
        </w:rPr>
        <w:t xml:space="preserve"> </w:t>
      </w:r>
      <w:r w:rsidR="00E72056" w:rsidRPr="000C7D49">
        <w:rPr>
          <w:rFonts w:ascii="Verdana" w:eastAsia="Calibri" w:hAnsi="Verdana" w:cs="Arial"/>
          <w:sz w:val="20"/>
          <w:szCs w:val="20"/>
          <w:lang w:eastAsia="en-US"/>
        </w:rPr>
        <w:t xml:space="preserve">v termínu do </w:t>
      </w:r>
      <w:r w:rsidR="00F23237">
        <w:rPr>
          <w:rFonts w:ascii="Verdana" w:eastAsia="Calibri" w:hAnsi="Verdana" w:cs="Arial"/>
          <w:sz w:val="20"/>
          <w:szCs w:val="20"/>
          <w:lang w:eastAsia="en-US"/>
        </w:rPr>
        <w:t>9</w:t>
      </w:r>
      <w:bookmarkStart w:id="0" w:name="_GoBack"/>
      <w:bookmarkEnd w:id="0"/>
      <w:r w:rsidR="00E72056" w:rsidRPr="000C7D49">
        <w:rPr>
          <w:rFonts w:ascii="Verdana" w:eastAsia="Calibri" w:hAnsi="Verdana" w:cs="Arial"/>
          <w:sz w:val="20"/>
          <w:szCs w:val="20"/>
          <w:lang w:eastAsia="en-US"/>
        </w:rPr>
        <w:t>0 kalendářních dnů od předání staveniště.</w:t>
      </w:r>
      <w:r w:rsidRPr="000C7D49">
        <w:rPr>
          <w:rFonts w:ascii="Calibri" w:hAnsi="Calibri" w:cs="Arial"/>
        </w:rPr>
        <w:t xml:space="preserve"> Smluvní strany se dohodly</w:t>
      </w:r>
      <w:r>
        <w:rPr>
          <w:rFonts w:ascii="Calibri" w:hAnsi="Calibri" w:cs="Arial"/>
        </w:rPr>
        <w:t>, že provedením díla se rozumí jeho řádné ukončení a převzetí díla objednatelem. Smluvní strany se dohodly, že řádným ukončením díla se rozumí, že dílo nebude vykazovat žádné vady ani nedodělky.</w:t>
      </w:r>
    </w:p>
    <w:p w14:paraId="0B6FEF03" w14:textId="77777777" w:rsidR="00F133A6" w:rsidRDefault="004145EB">
      <w:pPr>
        <w:pStyle w:val="Nadpis2"/>
        <w:numPr>
          <w:ilvl w:val="0"/>
          <w:numId w:val="9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 případě, že o to objednatel požádá, přeruší zhotovitel práce na díle. Zhotoviteli z takového přerušení za žádných okolností nemůže vyplývat právo na účtování jakýchkoliv smluvních pokut, navýšení cen či náhrad škod. V případě přerušení prací na straně objednatele se o dobu přerušení prodlužuje termín pro dokončení díla.</w:t>
      </w:r>
    </w:p>
    <w:p w14:paraId="6030FEC5" w14:textId="77777777" w:rsidR="00F133A6" w:rsidRDefault="004145EB">
      <w:pPr>
        <w:pStyle w:val="Nadpis2"/>
        <w:numPr>
          <w:ilvl w:val="0"/>
          <w:numId w:val="9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K posunutí termínu provedení prací na díle může dojít v případě, že nastanou takové provozní podmínky, které vzhledem ke své povaze brání provádění prací na díle a brání dodržení technologických postupů. V případě souhlasu objednatele s neprováděním díla, se termín provedení prací na díle dle této smlouvy posouvá o dobu, po kterou zhotovitel nemohl práce na díle z důvodu provozních podmínek provádět.</w:t>
      </w:r>
    </w:p>
    <w:p w14:paraId="52AAC85C" w14:textId="77777777" w:rsidR="00F133A6" w:rsidRDefault="00F133A6"/>
    <w:p w14:paraId="1DD79976" w14:textId="4EFAA2A0" w:rsidR="00F133A6" w:rsidRPr="00F15634" w:rsidRDefault="004145EB" w:rsidP="00423ADA">
      <w:pPr>
        <w:pStyle w:val="Nadpis2"/>
        <w:numPr>
          <w:ilvl w:val="0"/>
          <w:numId w:val="9"/>
        </w:numPr>
        <w:tabs>
          <w:tab w:val="left" w:pos="708"/>
        </w:tabs>
        <w:autoSpaceDE w:val="0"/>
        <w:spacing w:before="0" w:after="80" w:line="240" w:lineRule="atLeast"/>
        <w:ind w:left="697" w:hanging="357"/>
        <w:rPr>
          <w:rFonts w:ascii="Calibri" w:hAnsi="Calibri" w:cs="Arial"/>
          <w:bCs/>
          <w:color w:val="000000" w:themeColor="text1"/>
        </w:rPr>
      </w:pPr>
      <w:r w:rsidRPr="00F15634">
        <w:rPr>
          <w:rFonts w:ascii="Calibri" w:hAnsi="Calibri" w:cs="Arial"/>
        </w:rPr>
        <w:t xml:space="preserve">Místem plnění </w:t>
      </w:r>
      <w:r w:rsidRPr="00E36F80">
        <w:rPr>
          <w:rFonts w:ascii="Calibri" w:hAnsi="Calibri" w:cs="Arial"/>
        </w:rPr>
        <w:t>j</w:t>
      </w:r>
      <w:r w:rsidR="00F15634" w:rsidRPr="00E36F80">
        <w:rPr>
          <w:rFonts w:ascii="Calibri" w:hAnsi="Calibri" w:cs="Arial"/>
        </w:rPr>
        <w:t>sou budovy ZŠ a MŠ na</w:t>
      </w:r>
      <w:r w:rsidR="00F15634" w:rsidRPr="00F15634">
        <w:rPr>
          <w:rFonts w:ascii="Calibri" w:hAnsi="Calibri" w:cs="Arial"/>
        </w:rPr>
        <w:t xml:space="preserve"> </w:t>
      </w:r>
      <w:r w:rsidR="00F15634" w:rsidRPr="00F15634">
        <w:rPr>
          <w:rFonts w:asciiTheme="minorHAnsi" w:hAnsiTheme="minorHAnsi" w:cstheme="minorHAnsi"/>
        </w:rPr>
        <w:t>adrese</w:t>
      </w:r>
      <w:r w:rsidRPr="00F15634">
        <w:rPr>
          <w:rFonts w:asciiTheme="minorHAnsi" w:hAnsiTheme="minorHAnsi" w:cstheme="minorHAnsi"/>
        </w:rPr>
        <w:t>:</w:t>
      </w:r>
      <w:r w:rsidR="00F15634" w:rsidRPr="00F15634">
        <w:rPr>
          <w:rFonts w:asciiTheme="minorHAnsi" w:hAnsiTheme="minorHAnsi" w:cstheme="minorHAnsi"/>
        </w:rPr>
        <w:t xml:space="preserve"> </w:t>
      </w:r>
      <w:r w:rsidRPr="00F15634">
        <w:rPr>
          <w:rFonts w:asciiTheme="minorHAnsi" w:hAnsiTheme="minorHAnsi" w:cstheme="minorHAnsi"/>
          <w:bCs/>
          <w:color w:val="000000" w:themeColor="text1"/>
        </w:rPr>
        <w:t>Kaštanová 412, Habrová 249 a Sosnová 367 v Třinci, 739 61 Třinec</w:t>
      </w:r>
    </w:p>
    <w:p w14:paraId="7327122A" w14:textId="77777777" w:rsidR="00F133A6" w:rsidRDefault="00F133A6"/>
    <w:p w14:paraId="3CF0CE58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CENA DÍLA</w:t>
      </w:r>
    </w:p>
    <w:p w14:paraId="7D28CDD2" w14:textId="77777777" w:rsidR="00F133A6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Cena díla je sjednána v souladu s nabídkovou cenou uvedenou v nabídce zhotovitele, která je závazným podkladem pro uzavření této smlouvy a která činí</w:t>
      </w:r>
    </w:p>
    <w:p w14:paraId="216CF8E9" w14:textId="77777777" w:rsidR="00F133A6" w:rsidRDefault="00F133A6"/>
    <w:p w14:paraId="6C95D3A4" w14:textId="77777777" w:rsidR="00F133A6" w:rsidRDefault="00F133A6">
      <w:pPr>
        <w:rPr>
          <w:rFonts w:ascii="Calibri" w:hAnsi="Calibri" w:cs="Arial"/>
          <w:sz w:val="22"/>
          <w:szCs w:val="22"/>
        </w:rPr>
      </w:pPr>
    </w:p>
    <w:p w14:paraId="4AE521FB" w14:textId="77777777" w:rsidR="00F133A6" w:rsidRDefault="004145EB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Cena díla bez DPH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  <w:highlight w:val="yellow"/>
        </w:rPr>
        <w:t>…………………………………………………………</w:t>
      </w:r>
      <w:r>
        <w:rPr>
          <w:rFonts w:ascii="Calibri" w:hAnsi="Calibri" w:cs="Arial"/>
          <w:b/>
          <w:sz w:val="22"/>
          <w:szCs w:val="22"/>
        </w:rPr>
        <w:t xml:space="preserve"> Kč </w:t>
      </w:r>
    </w:p>
    <w:p w14:paraId="53556722" w14:textId="77777777" w:rsidR="00F133A6" w:rsidRDefault="004145E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0E627219" w14:textId="77777777" w:rsidR="00F133A6" w:rsidRDefault="004145E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ab/>
        <w:t>K ceně díla bez DPH bude připočtena daň z přidané hodnoty dle platných právních předpisů.</w:t>
      </w:r>
    </w:p>
    <w:p w14:paraId="71BFEE63" w14:textId="77777777" w:rsidR="00F133A6" w:rsidRDefault="00F133A6">
      <w:pPr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</w:p>
    <w:p w14:paraId="6B294CD7" w14:textId="6FC5C4C7" w:rsidR="00F133A6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prohlašují, že dílo je zadáno dle technické specifikace (příloha č. 2) a položkového rozpočtu - výkazu výměr prací (příloh č. 1</w:t>
      </w:r>
      <w:r w:rsidR="00E36F80">
        <w:rPr>
          <w:rFonts w:ascii="Calibri" w:hAnsi="Calibri" w:cs="Arial"/>
        </w:rPr>
        <w:t>a, 1b, 1c</w:t>
      </w:r>
      <w:r>
        <w:rPr>
          <w:rFonts w:ascii="Calibri" w:hAnsi="Calibri" w:cs="Arial"/>
        </w:rPr>
        <w:t>), který je pro obě smluvní strany závazný po celou dobu plnění dle této smlouvy. Jednotkové ceny uvedené v položkovém rozpočtu jsou ceny pevné a neměnné po celou dobu realizace stavby.</w:t>
      </w:r>
    </w:p>
    <w:p w14:paraId="2A75BE21" w14:textId="77777777" w:rsidR="00F133A6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 ceně jsou zahrnuty veškeré náklady zhotovitele nezbytné k provedení díla.</w:t>
      </w:r>
    </w:p>
    <w:p w14:paraId="020BD2BB" w14:textId="77777777" w:rsidR="00F133A6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Soupis prací slouží k vykazování finančních objemů provedených prací a k ocenění víceprací a méněprací.</w:t>
      </w:r>
    </w:p>
    <w:p w14:paraId="1AA00223" w14:textId="77777777" w:rsidR="00F133A6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Změna ceny:</w:t>
      </w:r>
    </w:p>
    <w:p w14:paraId="077EC705" w14:textId="77777777" w:rsidR="00F133A6" w:rsidRDefault="004145EB">
      <w:pPr>
        <w:numPr>
          <w:ilvl w:val="0"/>
          <w:numId w:val="22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provede ocenění soupisu stavebních prací, dodávek a služeb, jež mají být provedeny navíc nebo jež nebudou provedeny, jednotkovými cenami položkového rozpočtu,</w:t>
      </w:r>
    </w:p>
    <w:p w14:paraId="25A5CE2E" w14:textId="77777777" w:rsidR="00F133A6" w:rsidRDefault="004145EB">
      <w:pPr>
        <w:numPr>
          <w:ilvl w:val="0"/>
          <w:numId w:val="4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ceně méněprací je nutno zohlednit také odpovídající podíl nákladů u položek týkajících se celé stavby,</w:t>
      </w:r>
    </w:p>
    <w:p w14:paraId="64E37980" w14:textId="77777777" w:rsidR="00F133A6" w:rsidRDefault="004145EB">
      <w:pPr>
        <w:numPr>
          <w:ilvl w:val="0"/>
          <w:numId w:val="4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práce a dodávky tvořící vícepráce nebudou v položkovém rozpočtu obsaženy, pak zhotovitel použije jednotkové ceny maximálně do výše odpovídající cenám v ceníku ÚRS s tím, že ceny budou stanoveny přímo úměrně výši ceny díla.</w:t>
      </w:r>
    </w:p>
    <w:p w14:paraId="05B90596" w14:textId="77777777" w:rsidR="00F133A6" w:rsidRDefault="004145EB">
      <w:pPr>
        <w:numPr>
          <w:ilvl w:val="0"/>
          <w:numId w:val="4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případech, kdy se dané položky v ceníku ÚRS nenacházejí, mohou být ceny stanoveny individuální kalkulací zhotovitele; tato kalkulace podléhá odsouhlasení objednatelem,</w:t>
      </w:r>
    </w:p>
    <w:p w14:paraId="2617F60E" w14:textId="77777777" w:rsidR="00F133A6" w:rsidRDefault="004145EB">
      <w:pPr>
        <w:overflowPunct w:val="0"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t>e)</w:t>
      </w:r>
      <w:r>
        <w:rPr>
          <w:rFonts w:ascii="Calibri" w:hAnsi="Calibri" w:cs="Arial"/>
          <w:sz w:val="22"/>
          <w:szCs w:val="22"/>
        </w:rPr>
        <w:tab/>
        <w:t xml:space="preserve">u víceprací a méněprací bude k ceně vyčíslena DPH ve výši dle právních předpisů. </w:t>
      </w:r>
    </w:p>
    <w:p w14:paraId="00473129" w14:textId="77777777" w:rsidR="00F133A6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V případě změny ceny díla z důvodu méněprací či víceprací jsou smluvní strany povinny uzavřít dodatek k této smlouvě. Teprve po oboustranném podpisu tohoto dodatku má zhotovitel v případě víceprací právo na jejich úhradu; v případě méněprací se sníží cena díla. </w:t>
      </w:r>
    </w:p>
    <w:p w14:paraId="46359C9B" w14:textId="77777777" w:rsidR="00F133A6" w:rsidRDefault="004145EB">
      <w:pPr>
        <w:pStyle w:val="Nadpis2"/>
        <w:numPr>
          <w:ilvl w:val="0"/>
          <w:numId w:val="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 případě vzniklé vícepráce - méněpráce během realizace stavby je nutné tuto bez zbytečného odkladu zpracovat do změnového listu při jejím vzniku, a to nejpozději do 2 pracovních dnů od jejich odsouhlasení.</w:t>
      </w:r>
    </w:p>
    <w:p w14:paraId="11C5AE52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PLATEBNÍ PODMÍNKY</w:t>
      </w:r>
    </w:p>
    <w:p w14:paraId="67BD30A4" w14:textId="77777777" w:rsidR="00F133A6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Cena díla bude hrazena na základě dílčích měsíčních daňových dokladů - faktur, vystavených zhotovitelem v průběhu realizace díla, a to vždy za práce provedené v předchozím kalendářním měsíci. Faktury budou splňovat náležitosti daňového dokladu dle zákona č. 235/2004 Sb., o dani z přidané hodnoty a náležitosti stanovené dle ustanovení § 435 zákona č. 89/2010 Sb. občanského zákoníku, jako i ostatní náležitosti podle zvláštních právních předpisů (dále jen „faktura"). Zálohy nejsou sjednány.</w:t>
      </w:r>
    </w:p>
    <w:p w14:paraId="5FFFEDE6" w14:textId="77777777" w:rsidR="00F133A6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předloží objednateli vždy nejpozději do 5. pracovního dne následujícího měsíce oceněný soupis provedených prací. Objednatel je povinen se k tomuto soupisu vyjádřit nejpozději do 3 pracovních dnů ode dne jeho obdržení. Po odsouhlasení objednatelem je zhotovitel povinen vystavit fakturu na dílčí plnění, vždy nejpozději do 10. pracovního dne příslušného kalendářního měsíce, v němž objednatel odsouhlasil soupis provedených prací. Fakturu je povinen zhotovitel doručit objednateli do 3 dnů od jejího vystavení. Za den dílčího zdanitelného plnění se považuje poslední den toho kalendářního měsíce, v němž bylo uskutečněno dílčí zdanitelné plnění na díle. </w:t>
      </w:r>
    </w:p>
    <w:p w14:paraId="78568717" w14:textId="77777777" w:rsidR="00F133A6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Součástí faktury bude soupis provedených prací a dodávek s uvedením data a podpisů oprávněných zástupců objednatele a zhotovitele vzájemně potvrzující uskutečněná dílčí </w:t>
      </w:r>
      <w:r>
        <w:rPr>
          <w:rFonts w:ascii="Calibri" w:hAnsi="Calibri" w:cs="Arial"/>
        </w:rPr>
        <w:lastRenderedPageBreak/>
        <w:t xml:space="preserve">zdanitelná plnění na díle, a to ve dvou vyhotoveních. </w:t>
      </w:r>
    </w:p>
    <w:p w14:paraId="2A8964D5" w14:textId="77777777" w:rsidR="00F133A6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měsíční fakturací bude uhrazena cena díla až do výše 90% z celkové ceny díla. Zbývající část, tj. 10% z celkové ceny díla, představuje tzv. „zádržné“ (dále též „zádržné“), které bude zajišťovat řádné plnění závazků zhotovitele z této smlouvy. Převezme-li objednatel dílo s vadami či nedodělky, uhradí objednatel zhotoviteli zádržné do 30 kalendářních dnů po odstranění vad či nedodělků reklamovaných při převzetí díla objednatelem. Nebude-li mít dílo v době převzetí objednatelem vady, uhradí objednatel zhotoviteli zádržné do 30 dnů od převzetí díla objednatelem.</w:t>
      </w:r>
    </w:p>
    <w:p w14:paraId="73EE135F" w14:textId="77777777" w:rsidR="00F133A6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Lhůta splatnosti jednotlivé faktury za dílo činí 14 dnů od jejího doručení objednateli.  </w:t>
      </w:r>
    </w:p>
    <w:p w14:paraId="0F6A151B" w14:textId="77777777" w:rsidR="00F133A6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je oprávněn provádět kontrolu vyúčtovaných prací dle soupisu provedených prací a přímo na staveništi.</w:t>
      </w:r>
    </w:p>
    <w:p w14:paraId="73B86E5E" w14:textId="77777777" w:rsidR="00F133A6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Faktury zhotovitele budou mít náležitosti daňového dokladu dle příslušných právních předpisů. Dále musí faktura obsahovat číslo smlouvy objednatele a číslo soupisu provedených prací. Součástí faktury bude příloha – soupis provedených prací oceněný podle položkového rozpočtu odsouhlasený objednatelem ve dvou vyhotoveních.  </w:t>
      </w:r>
    </w:p>
    <w:p w14:paraId="056F09E2" w14:textId="77777777" w:rsidR="00F133A6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0FDACEA3" w14:textId="77777777" w:rsidR="00F133A6" w:rsidRDefault="004145EB">
      <w:pPr>
        <w:pStyle w:val="Nadpis2"/>
        <w:numPr>
          <w:ilvl w:val="0"/>
          <w:numId w:val="11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dohodly, že povinnost zaplatit je splněna dnem odepsání příslušné částky z účtu objednatele. </w:t>
      </w:r>
    </w:p>
    <w:p w14:paraId="58360B25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JAKOST DÍLA</w:t>
      </w:r>
    </w:p>
    <w:p w14:paraId="2C5672AB" w14:textId="77777777" w:rsidR="00F133A6" w:rsidRDefault="004145EB">
      <w:pPr>
        <w:pStyle w:val="Nadpis2"/>
        <w:numPr>
          <w:ilvl w:val="0"/>
          <w:numId w:val="12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dílo provést v souladu s touto smlouvou, právními předpisy, příkazy objednatele, projektovou dokumentací, zadávací dokumentací díla, v souladu se schválenými technologickými postupy stanovenými platnými i doporučenými českými nebo evropskými technickými normami, v souladu se současným standardem u používaných technologií a postupů pro tento typ díla tak, aby dodržel kvalitu díla.</w:t>
      </w:r>
    </w:p>
    <w:p w14:paraId="0B79D700" w14:textId="77777777" w:rsidR="00F133A6" w:rsidRDefault="004145EB">
      <w:pPr>
        <w:pStyle w:val="Nadpis2"/>
        <w:numPr>
          <w:ilvl w:val="0"/>
          <w:numId w:val="12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se nesmí odchýlit od EN, ČSN a technických požadavků na výstavbu, dle kterých je projektová dokumentace stavby zpracovaná.  Jakékoliv změny oproti projektové dokumentaci stavby musí být předem odsouhlaseny objednatelem.</w:t>
      </w:r>
    </w:p>
    <w:p w14:paraId="5C39DC69" w14:textId="77777777" w:rsidR="00F133A6" w:rsidRDefault="004145EB">
      <w:pPr>
        <w:pStyle w:val="Nadpis2"/>
        <w:numPr>
          <w:ilvl w:val="0"/>
          <w:numId w:val="12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Jakost dodávaných materiálů a konstrukcí bude dokladována předepsaným způsobem při kontrolních prohlídkách a při předání a převzetí díla.</w:t>
      </w:r>
    </w:p>
    <w:p w14:paraId="32C997F0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PROVÁDĚNÍ DÍLA</w:t>
      </w:r>
    </w:p>
    <w:p w14:paraId="7AD6AC53" w14:textId="77777777" w:rsidR="00F133A6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Zástupci objednatele a zhotovitele zastupují zejména 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14:paraId="189DD9B3" w14:textId="77777777" w:rsidR="00F133A6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se zavazuje zabezpečit přístup a příjezd k jednotlivým nemovitostem, pokud to charakter stavby vyžaduje.</w:t>
      </w:r>
    </w:p>
    <w:p w14:paraId="7AB570EE" w14:textId="77777777" w:rsidR="00F133A6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po provedení prací upravit pozemky dotčené stavbou do původního </w:t>
      </w:r>
      <w:r>
        <w:rPr>
          <w:rFonts w:ascii="Calibri" w:hAnsi="Calibri" w:cs="Arial"/>
        </w:rPr>
        <w:lastRenderedPageBreak/>
        <w:t>stavu a zápisem o předání a převzetí je předat jejich vlastníkům.</w:t>
      </w:r>
    </w:p>
    <w:p w14:paraId="1DBA508D" w14:textId="77777777" w:rsidR="00F133A6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zodpovídá za bezpečnost a ochranu všech osob v prostoru staveniště a je povinen zabezpečit jejich vybavení ochrannými pracovními pomůckami.  </w:t>
      </w:r>
    </w:p>
    <w:p w14:paraId="0FB0EEE4" w14:textId="77777777" w:rsidR="00F133A6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provádět dílo tak, aby nedošlo k ohrožování, nadměrnému nebo zbytečnému obtěžování okolí stavby. Smluvní strany se dohodly, že zhotovitel odpovídá za škodu, kterou způsobí objednateli či třetím osobám během provádění díla.</w:t>
      </w:r>
    </w:p>
    <w:p w14:paraId="11C9671D" w14:textId="77777777" w:rsidR="00F133A6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vyzvat objednatele nejméně 3 pracovní dny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7685858B" w14:textId="77777777" w:rsidR="00F133A6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bez odkladu upozornit objednatele na případnou nevhodnost jeho příkazů. </w:t>
      </w:r>
    </w:p>
    <w:p w14:paraId="7B6126AB" w14:textId="77777777" w:rsidR="00F133A6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Věci, které jsou potřebné k provedení díla, je povinen opatřit zhotovitel.</w:t>
      </w:r>
    </w:p>
    <w:p w14:paraId="59157404" w14:textId="77777777" w:rsidR="00F133A6" w:rsidRDefault="004145EB">
      <w:pPr>
        <w:pStyle w:val="Nadpis2"/>
        <w:numPr>
          <w:ilvl w:val="0"/>
          <w:numId w:val="13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zhotovitel je povinen zajistit a financovat veškeré subdodavatelské práce a nese za ně odpovědnost, jako by je prováděl sám.</w:t>
      </w:r>
    </w:p>
    <w:p w14:paraId="2710AE12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PŘEDÁNÍ A PŘEVZETÍ DÍLA</w:t>
      </w:r>
    </w:p>
    <w:p w14:paraId="45F2C29A" w14:textId="77777777" w:rsidR="00F133A6" w:rsidRDefault="004145EB">
      <w:pPr>
        <w:pStyle w:val="Nadpis2"/>
        <w:numPr>
          <w:ilvl w:val="0"/>
          <w:numId w:val="14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bude předáno zápisem o předání a převzetí díla, který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sepíše zhotovitel a bude obsahovat zejména: označení díla, označení objednatele a zhotovitele, zahájení a ukončení prací na díle, prohlášení objednatele, že dílo přejímá / nepřejímá,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0D207487" w14:textId="77777777" w:rsidR="00F133A6" w:rsidRDefault="004145EB">
      <w:pPr>
        <w:pStyle w:val="Nadpis2"/>
        <w:numPr>
          <w:ilvl w:val="0"/>
          <w:numId w:val="14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312305B5" w14:textId="77777777" w:rsidR="00F133A6" w:rsidRDefault="004145EB">
      <w:pPr>
        <w:pStyle w:val="Nadpis2"/>
        <w:numPr>
          <w:ilvl w:val="0"/>
          <w:numId w:val="14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do 5 pracovních dnů po převzetí díla objednatelem odstranit zařízení staveniště a staveniště vyklidit. </w:t>
      </w:r>
    </w:p>
    <w:p w14:paraId="279EC01B" w14:textId="77777777" w:rsidR="00F133A6" w:rsidRDefault="00F133A6"/>
    <w:p w14:paraId="103C8D00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ZÁRUKA ZA JAKOST A VADY DÍLA</w:t>
      </w:r>
    </w:p>
    <w:p w14:paraId="7DF9ED85" w14:textId="77777777" w:rsidR="00F133A6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14:paraId="781A142E" w14:textId="77777777" w:rsidR="00F133A6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</w:t>
      </w:r>
    </w:p>
    <w:p w14:paraId="1B851522" w14:textId="77777777" w:rsidR="00F133A6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se nemůže zprostit povinnosti z vady stavby i přesto, že by prokázal, že vadu způsobila jen chyba ve stavební dokumentaci dodané osobou, kterou si objednateli zvolil.</w:t>
      </w:r>
    </w:p>
    <w:p w14:paraId="5B888CE5" w14:textId="77777777" w:rsidR="00F133A6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Záruční doba na funkčnost systémů se sjednává v délce 60 měsíců. U výrobků a zařízení od jiných výrobců bude poskytnuta záruční doba v délce poskytované těmito výrobci minimálně však 24 měsíců. Výše uvedené záruky platí za předpokladu dodržení všech pravidel provozu a </w:t>
      </w:r>
      <w:r>
        <w:rPr>
          <w:rFonts w:ascii="Calibri" w:hAnsi="Calibri" w:cs="Arial"/>
        </w:rPr>
        <w:lastRenderedPageBreak/>
        <w:t>údržby.</w:t>
      </w:r>
    </w:p>
    <w:p w14:paraId="20921B57" w14:textId="77777777" w:rsidR="00F133A6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dohodly, že záruční lhůta začíná běžet dnem převzetí díla objednatelem. </w:t>
      </w:r>
    </w:p>
    <w:p w14:paraId="202F8C88" w14:textId="77777777" w:rsidR="00F133A6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písemně na adresu zhotovitele uvedenou v záhlaví této smlouvy a zároveň elektronicky na e-mail uvedený v záhlaví této smlouvy oznámí zhotoviteli výskyt vady a vadu popíše. Jakmile objednatel odeslal toto písemné oznámení, má se za to, že požaduje bezplatné odstranění vady, nestanoví-li objednatel jinak. Oznámení je považováno za doručené okamžikem odeslání elektronické zprávy na e-mailovou adresu zhotovitele.</w:t>
      </w:r>
    </w:p>
    <w:p w14:paraId="5B2F1286" w14:textId="77777777" w:rsidR="00F133A6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Vadu je zhotovitel povinen odstranit nejpozději do 5 pracovních dnů od oznámení vady objednatelem, pokud se smluvní strany nedohodnou jinak. V případě havárie je povinen zhotovitel nastoupit k odstranění vady, a to i v případě, že reklamaci neuznává, do 24 hodin od oznámení objednatelem, pokud se smluvní strany nedohodnou jinak. Havárii je zhotovitel povinen odstranit ve lhůtě stanovené písemnou dohodou obou smluvních stran.</w:t>
      </w:r>
    </w:p>
    <w:p w14:paraId="37E685B5" w14:textId="77777777" w:rsidR="00F133A6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Náklady na odstranění reklamované vady nese zhotovitel i ve sporných případech až do rozhodnutí soudu.</w:t>
      </w:r>
    </w:p>
    <w:p w14:paraId="21A4413B" w14:textId="77777777" w:rsidR="00F133A6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35672B0F" w14:textId="77777777" w:rsidR="00F133A6" w:rsidRDefault="004145EB">
      <w:pPr>
        <w:pStyle w:val="Nadpis2"/>
        <w:numPr>
          <w:ilvl w:val="0"/>
          <w:numId w:val="15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Oznámení o provedení opravy vady zhotovitel objednateli předá písemně.</w:t>
      </w:r>
    </w:p>
    <w:p w14:paraId="51EBA1E2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SANKCE</w:t>
      </w:r>
    </w:p>
    <w:p w14:paraId="57AE4739" w14:textId="77777777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>Pokud bude zhotovitel v prodlení s provedením a předáním díla v termínu sjednaném dle čl. IV odst. 2 této smlouvy, je objednatel oprávněn po zhotoviteli požadovat zaplacení smluvní pokuty ve výši 1.000 Kč z celkové ceny díla za každý i započatý den prodlení.</w:t>
      </w:r>
    </w:p>
    <w:p w14:paraId="53EF33AB" w14:textId="77777777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>V případě, že zhotovitel bude v prodlení s oceněním víceprací nebo méněprací dle této smlouvy, je objednatel oprávněn po zhotoviteli požadovat zaplacení smluvní pokuty ve výši 1.000,- Kč za každý i započatý den prodlení.</w:t>
      </w:r>
    </w:p>
    <w:p w14:paraId="1A9DF86C" w14:textId="77777777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>V případě, že stavbu budou realizovat poddodavatelé v rozporu s poddodavatelským schématem uvedeným v příloze č. 2 této smlouvy, je objednatel oprávněn účtovat zhotoviteli smluvní pokutu ve výši 1.000 Kč za každý jednotlivý případ porušení poddodavatelského schématu.</w:t>
      </w:r>
    </w:p>
    <w:p w14:paraId="394FFDC8" w14:textId="77777777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>V případě nedodržení termínu k odstranění vady nebo nedodělku sepsaných v zápise o předání stavby je objednatel oprávněn účtovat zhotoviteli smluvní pokutu ve výši 1.000,- Kč za každou vadu nebo nedodělek a každý den prodlení s jejich odstraněním.</w:t>
      </w:r>
    </w:p>
    <w:p w14:paraId="4CC7C47C" w14:textId="77777777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 nedodržení termínu k odstranění vady v záruční době je objednatel oprávněn účtovat zhotoviteli smluvní pokutu ve výši 1.000,- Kč za každou vadu nebo nedodělek a každý den prodlení s nástupem k jejich odstranění. </w:t>
      </w:r>
    </w:p>
    <w:p w14:paraId="26C9B94B" w14:textId="77777777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případě nedodržení termínu k odstranění vady, která se projevila v záruční době, je objednatel oprávněn účtovat zhotoviteli smluvní pokutu ve výši 1.000,- Kč za každý den prodlení s odstraněním a každou jednotlivou vadu nebo nedodělek. </w:t>
      </w:r>
    </w:p>
    <w:p w14:paraId="23D62978" w14:textId="4C83BD59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 nedodržení termínu odstranění zařízení staveniště a vyklizení staveniště po předání a převzetí díla, je objednatel oprávněn účtovat zhotoviteli smluvní pokutu ve výši 2.000,- Kč za každý den prodlení s odstraněním zařízení staveniště a vyklizením staveniště. </w:t>
      </w:r>
    </w:p>
    <w:p w14:paraId="7503DDD0" w14:textId="72C6C555" w:rsidR="00572C3D" w:rsidRPr="00572C3D" w:rsidRDefault="00572C3D" w:rsidP="00572C3D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 w:rsidRPr="00572C3D">
        <w:rPr>
          <w:rFonts w:asciiTheme="minorHAnsi" w:hAnsiTheme="minorHAnsi"/>
        </w:rPr>
        <w:t xml:space="preserve">V případě nedodržení termínu splatnosti jednotlivých faktur, je zhotovitel oprávněn účtovat objednateli smluvní pokutu ve výši 0,5 % z dlužné částky bez DPH za každý i započatý den </w:t>
      </w:r>
      <w:r w:rsidRPr="00572C3D">
        <w:rPr>
          <w:rFonts w:asciiTheme="minorHAnsi" w:hAnsiTheme="minorHAnsi"/>
        </w:rPr>
        <w:lastRenderedPageBreak/>
        <w:t>prodlení s uhrazením faktury.</w:t>
      </w:r>
    </w:p>
    <w:p w14:paraId="1176C57C" w14:textId="77777777" w:rsidR="00572C3D" w:rsidRPr="00572C3D" w:rsidRDefault="00572C3D" w:rsidP="00572C3D"/>
    <w:p w14:paraId="6A01B569" w14:textId="77777777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5E996EA9" w14:textId="77777777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14:paraId="3F372A5A" w14:textId="77777777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Smluvní pokuty jsou smluvní strany oprávněny vzájemně započíst na pohledávku druhé smluvní strany, vzniklou z této smlouvy. </w:t>
      </w:r>
    </w:p>
    <w:p w14:paraId="42609A2F" w14:textId="77777777" w:rsidR="00F133A6" w:rsidRDefault="004145EB">
      <w:pPr>
        <w:pStyle w:val="Nadpis2"/>
        <w:numPr>
          <w:ilvl w:val="0"/>
          <w:numId w:val="16"/>
        </w:numPr>
        <w:tabs>
          <w:tab w:val="left" w:pos="708"/>
        </w:tabs>
        <w:spacing w:before="0" w:after="80" w:line="240" w:lineRule="atLeast"/>
        <w:ind w:left="697" w:hanging="357"/>
        <w:rPr>
          <w:rFonts w:asciiTheme="minorHAnsi" w:hAnsiTheme="minorHAnsi"/>
        </w:rPr>
      </w:pPr>
      <w:r>
        <w:rPr>
          <w:rFonts w:asciiTheme="minorHAnsi" w:hAnsiTheme="minorHAnsi"/>
        </w:rPr>
        <w:t>Smluvní pokuta je splatná ve lhůtě 15 kalendářních dnů ode dne doručení výzvy k zaplacení povinně smluvní straně.</w:t>
      </w:r>
    </w:p>
    <w:p w14:paraId="0F07CE99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ZÁNIK SMLOUVY</w:t>
      </w:r>
    </w:p>
    <w:p w14:paraId="398D8F09" w14:textId="77777777" w:rsidR="00F133A6" w:rsidRDefault="004145EB">
      <w:pPr>
        <w:pStyle w:val="Nadpis2"/>
        <w:numPr>
          <w:ilvl w:val="0"/>
          <w:numId w:val="17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Tato smlouva zaniká:</w:t>
      </w:r>
    </w:p>
    <w:p w14:paraId="06B522BE" w14:textId="77777777" w:rsidR="00F133A6" w:rsidRDefault="004145EB">
      <w:pPr>
        <w:overflowPunct w:val="0"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a)</w:t>
      </w:r>
      <w:r>
        <w:rPr>
          <w:rFonts w:ascii="Calibri" w:hAnsi="Calibri" w:cs="Arial"/>
          <w:sz w:val="22"/>
          <w:szCs w:val="22"/>
        </w:rPr>
        <w:tab/>
        <w:t>písemnou dohodou smluvních stran nebo</w:t>
      </w:r>
    </w:p>
    <w:p w14:paraId="6E0277A9" w14:textId="77777777" w:rsidR="00F133A6" w:rsidRDefault="004145EB">
      <w:pPr>
        <w:overflowPunct w:val="0"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b)</w:t>
      </w:r>
      <w:r>
        <w:rPr>
          <w:rFonts w:ascii="Calibri" w:hAnsi="Calibri" w:cs="Arial"/>
          <w:sz w:val="22"/>
          <w:szCs w:val="22"/>
        </w:rPr>
        <w:tab/>
        <w:t>jednostranným odstoupením od smlouvy pro její podstatné porušení druhou smluvní stranou, s tím, že podstatným porušením smlouvy se rozumí zejména:</w:t>
      </w:r>
    </w:p>
    <w:p w14:paraId="6FB587C7" w14:textId="77777777" w:rsidR="00F133A6" w:rsidRDefault="004145EB">
      <w:pPr>
        <w:pStyle w:val="Nadpis2"/>
        <w:numPr>
          <w:ilvl w:val="0"/>
          <w:numId w:val="5"/>
        </w:numPr>
        <w:tabs>
          <w:tab w:val="left" w:pos="708"/>
        </w:tabs>
        <w:spacing w:before="0" w:after="80"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>nenastoupení zhotovitele k realizaci plnění díla v termínu stanoveném objednatelem,</w:t>
      </w:r>
    </w:p>
    <w:p w14:paraId="2226C106" w14:textId="77777777" w:rsidR="00F133A6" w:rsidRDefault="004145EB">
      <w:pPr>
        <w:pStyle w:val="Nadpis2"/>
        <w:numPr>
          <w:ilvl w:val="0"/>
          <w:numId w:val="5"/>
        </w:numPr>
        <w:tabs>
          <w:tab w:val="left" w:pos="708"/>
        </w:tabs>
        <w:spacing w:before="0" w:after="80"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>prodlení s plněním jednotlivých částí harmonogramu prací delší 5 pracovních dnů,</w:t>
      </w:r>
    </w:p>
    <w:p w14:paraId="43C7D407" w14:textId="77777777" w:rsidR="00F133A6" w:rsidRDefault="004145EB">
      <w:pPr>
        <w:pStyle w:val="Nadpis2"/>
        <w:numPr>
          <w:ilvl w:val="0"/>
          <w:numId w:val="5"/>
        </w:numPr>
        <w:tabs>
          <w:tab w:val="left" w:pos="708"/>
        </w:tabs>
        <w:spacing w:before="0" w:after="80"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 xml:space="preserve">neuhrazení ceny díla objednatelem ani po třetí výzvě zhotovitele k uhrazení dlužné částky, přičemž druhá a třetí výzva nesmí následovat dříve než 30 dnů po doručení předchozí výzvy </w:t>
      </w:r>
    </w:p>
    <w:p w14:paraId="641DEA01" w14:textId="77777777" w:rsidR="00F133A6" w:rsidRDefault="004145EB">
      <w:pPr>
        <w:pStyle w:val="Nadpis2"/>
        <w:numPr>
          <w:ilvl w:val="0"/>
          <w:numId w:val="17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je dále oprávněn od této smlouvy odstoupit v těchto případech:</w:t>
      </w:r>
    </w:p>
    <w:p w14:paraId="6AA723EB" w14:textId="77777777" w:rsidR="00F133A6" w:rsidRDefault="004145EB">
      <w:pPr>
        <w:pStyle w:val="Odstavecseseznamem"/>
        <w:numPr>
          <w:ilvl w:val="0"/>
          <w:numId w:val="6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byl-li na zhotovitele podán návrh na zahájení insolvenčního řízení ve smyslu zákona č. 182/2006 Sb., o úpadku a způsobech jeho řešení (insolvenční zákon), ve znění pozdějších předpisů.</w:t>
      </w:r>
    </w:p>
    <w:p w14:paraId="2919DC5E" w14:textId="77777777" w:rsidR="00F133A6" w:rsidRDefault="004145EB">
      <w:pPr>
        <w:pStyle w:val="Odstavecseseznamem"/>
        <w:numPr>
          <w:ilvl w:val="0"/>
          <w:numId w:val="6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při realizaci díla nerespektuje podmínky vyplývající z projektové dokumentace nebo stavebního povolení,</w:t>
      </w:r>
    </w:p>
    <w:p w14:paraId="6027CE80" w14:textId="77777777" w:rsidR="00F133A6" w:rsidRDefault="004145EB">
      <w:pPr>
        <w:pStyle w:val="Odstavecseseznamem"/>
        <w:numPr>
          <w:ilvl w:val="0"/>
          <w:numId w:val="6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provádí práce na díle v rozporu s touto smlouvou nekvalitně a nezjedná nápravu ani v přiměřené době poté, co byl na tuto skutečnost opakovaně upozorněn,</w:t>
      </w:r>
    </w:p>
    <w:p w14:paraId="7229E1DC" w14:textId="77777777" w:rsidR="00F133A6" w:rsidRDefault="004145EB">
      <w:pPr>
        <w:pStyle w:val="Odstavecseseznamem"/>
        <w:numPr>
          <w:ilvl w:val="0"/>
          <w:numId w:val="6"/>
        </w:numPr>
        <w:overflowPunct w:val="0"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přestal plnit kvalifikaci požadovanou objednatelem, mj. i tím, že nezajistil realizaci díla nebo jeho části konkrétním poddodavatelem, s jehož pomocí prokazoval část své kvalifikace v zadávacím řízení</w:t>
      </w:r>
    </w:p>
    <w:p w14:paraId="4BCA9B33" w14:textId="77777777" w:rsidR="00F133A6" w:rsidRDefault="004145EB">
      <w:pPr>
        <w:pStyle w:val="Nadpis2"/>
        <w:numPr>
          <w:ilvl w:val="0"/>
          <w:numId w:val="17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Odstoupením od smlouvy není dotčeno právo oprávněné smluvní strany na zaplacení smluvní pokuty ani na náhradu škody vzniklé porušením smlouvy.</w:t>
      </w:r>
    </w:p>
    <w:p w14:paraId="36B0CB1F" w14:textId="77777777" w:rsidR="00F133A6" w:rsidRDefault="004145EB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ZÁVĚREČNÁ UJEDNÁNÍ</w:t>
      </w:r>
    </w:p>
    <w:p w14:paraId="376D24B3" w14:textId="77777777" w:rsidR="00F133A6" w:rsidRDefault="004145EB">
      <w:pPr>
        <w:pStyle w:val="Nadpis2"/>
        <w:numPr>
          <w:ilvl w:val="0"/>
          <w:numId w:val="1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prohlašuje, že v rámci zadávacího řízení provedeného dle zákona č. 134/2016 Sb., o zadávání veřejných zakázek, ve znění pozdějších předpisů (dále jen „ZZVZ") uvedl v nabídce veškeré informace a doklady, které odpovídají skutečnosti a měly nebo mohly mít vliv na výsledek zadávacího řízení. Porušení této povinnosti je považováno za podstatné porušení této smlouvy a objednatel může od této smlouvy odstoupit.</w:t>
      </w:r>
    </w:p>
    <w:p w14:paraId="7125C8F5" w14:textId="77777777" w:rsidR="00F133A6" w:rsidRDefault="004145EB">
      <w:pPr>
        <w:pStyle w:val="Nadpis2"/>
        <w:numPr>
          <w:ilvl w:val="0"/>
          <w:numId w:val="1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Tato smlouva nabývá platnosti dnem jejího uzavření a účinnosti dnem jejího uveřejnění v registru smluv. Smluvní strany se dohodly, že objednatel zašle správci registru smluv tuto smlouvu k uveřejnění. Tato povinnost se týká i všech dalších dodatků smlouvy uzavřených v budoucnosti.</w:t>
      </w:r>
    </w:p>
    <w:p w14:paraId="519B485A" w14:textId="77777777" w:rsidR="00F133A6" w:rsidRDefault="004145EB">
      <w:pPr>
        <w:pStyle w:val="Nadpis2"/>
        <w:numPr>
          <w:ilvl w:val="0"/>
          <w:numId w:val="1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Změnit nebo doplnit tuto smlouvu mohou smluvní strany, jen v případě, že tím nebude porušen ZZVZ, a to formou písemných dodatků.</w:t>
      </w:r>
    </w:p>
    <w:p w14:paraId="4D338D5F" w14:textId="77777777" w:rsidR="00F133A6" w:rsidRDefault="004145EB">
      <w:pPr>
        <w:pStyle w:val="Nadpis2"/>
        <w:numPr>
          <w:ilvl w:val="0"/>
          <w:numId w:val="18"/>
        </w:numPr>
        <w:tabs>
          <w:tab w:val="left" w:pos="708"/>
        </w:tabs>
        <w:spacing w:before="0" w:after="80"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>Tato smlouva je vyhotovena v elektronické, nebo listinné podobě. Smlouva vyhotovená v elektronické podobě je opatřena kvalifikovanými elektronickými podpisy osob, které jsou oprávněny jednat jménem smluvních stran. Smlouva v listinné podobě je vyhotovena ve dvou provedeních, z nichž každé má platnost originálu, přičemž objednatel i zhotovitel obdrží po jednom vyhotovení.</w:t>
      </w:r>
      <w:r>
        <w:rPr>
          <w:rFonts w:ascii="Calibri" w:hAnsi="Calibri" w:cs="Arial"/>
        </w:rPr>
        <w:tab/>
      </w:r>
    </w:p>
    <w:p w14:paraId="4DC345D6" w14:textId="77777777" w:rsidR="00F133A6" w:rsidRDefault="004145EB">
      <w:pPr>
        <w:pStyle w:val="Nadpis2"/>
        <w:numPr>
          <w:ilvl w:val="0"/>
          <w:numId w:val="18"/>
        </w:numPr>
        <w:tabs>
          <w:tab w:val="left" w:pos="708"/>
        </w:tabs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 Přílohu smlouvy a její nedílnou součást tvoří:</w:t>
      </w:r>
    </w:p>
    <w:p w14:paraId="575AF1CA" w14:textId="372C7936" w:rsidR="00F133A6" w:rsidRDefault="004145EB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  <w:t>- příloh</w:t>
      </w:r>
      <w:r w:rsidR="00E36F80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č. 1</w:t>
      </w:r>
      <w:r w:rsidR="00E36F80">
        <w:rPr>
          <w:rFonts w:asciiTheme="minorHAnsi" w:hAnsiTheme="minorHAnsi"/>
        </w:rPr>
        <w:t>a</w:t>
      </w:r>
      <w:r w:rsidR="000C7D49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 xml:space="preserve"> položkový rozpočet</w:t>
      </w:r>
      <w:r w:rsidR="00E36F80">
        <w:rPr>
          <w:rFonts w:asciiTheme="minorHAnsi" w:hAnsiTheme="minorHAnsi"/>
        </w:rPr>
        <w:t xml:space="preserve"> - </w:t>
      </w:r>
      <w:r w:rsidR="00E36F80" w:rsidRPr="00E36F80">
        <w:rPr>
          <w:rFonts w:asciiTheme="minorHAnsi" w:hAnsiTheme="minorHAnsi"/>
        </w:rPr>
        <w:t>Kaštanová 412</w:t>
      </w:r>
    </w:p>
    <w:p w14:paraId="434948A5" w14:textId="5BB4D5B1" w:rsidR="00E36F80" w:rsidRDefault="00E36F80" w:rsidP="00E36F80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  <w:t>- příloha č. 1b</w:t>
      </w:r>
      <w:r w:rsidR="000C7D49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 xml:space="preserve">položkový rozpočet - </w:t>
      </w:r>
      <w:r w:rsidRPr="00E36F80">
        <w:rPr>
          <w:rFonts w:asciiTheme="minorHAnsi" w:hAnsiTheme="minorHAnsi"/>
        </w:rPr>
        <w:t>Habrová 249</w:t>
      </w:r>
    </w:p>
    <w:p w14:paraId="52166DB2" w14:textId="035F8958" w:rsidR="00E36F80" w:rsidRDefault="00E36F80" w:rsidP="00E36F80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Theme="minorHAnsi" w:hAnsiTheme="minorHAnsi"/>
        </w:rPr>
      </w:pPr>
      <w:r>
        <w:tab/>
      </w:r>
      <w:r>
        <w:rPr>
          <w:rFonts w:asciiTheme="minorHAnsi" w:hAnsiTheme="minorHAnsi"/>
        </w:rPr>
        <w:t>- příloha č. 1c</w:t>
      </w:r>
      <w:r w:rsidR="000C7D49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 xml:space="preserve">položkový rozpočet - </w:t>
      </w:r>
      <w:r w:rsidRPr="00E36F80">
        <w:rPr>
          <w:rFonts w:asciiTheme="minorHAnsi" w:hAnsiTheme="minorHAnsi"/>
        </w:rPr>
        <w:t>Sosnová 367</w:t>
      </w:r>
    </w:p>
    <w:p w14:paraId="56FAC46C" w14:textId="464B7834" w:rsidR="00F133A6" w:rsidRDefault="004145EB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  <w:t>- příloha č. 2</w:t>
      </w:r>
      <w:r w:rsidR="000C7D49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technická specifikace výrobků a výkresová část</w:t>
      </w:r>
    </w:p>
    <w:p w14:paraId="7D607527" w14:textId="24E07732" w:rsidR="000C7D49" w:rsidRPr="000C7D49" w:rsidRDefault="000C7D49" w:rsidP="000C7D49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0C7D49">
        <w:rPr>
          <w:rFonts w:asciiTheme="minorHAnsi" w:hAnsiTheme="minorHAnsi" w:cstheme="minorHAnsi"/>
          <w:sz w:val="22"/>
          <w:szCs w:val="22"/>
        </w:rPr>
        <w:t xml:space="preserve">- příloha č. </w:t>
      </w:r>
      <w:r>
        <w:rPr>
          <w:rFonts w:asciiTheme="minorHAnsi" w:hAnsiTheme="minorHAnsi" w:cstheme="minorHAnsi"/>
          <w:sz w:val="22"/>
          <w:szCs w:val="22"/>
        </w:rPr>
        <w:t>3 – harmonogram výstavby</w:t>
      </w:r>
    </w:p>
    <w:p w14:paraId="6D4E4E9B" w14:textId="77777777" w:rsidR="00F133A6" w:rsidRDefault="00F133A6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Theme="minorHAnsi" w:hAnsiTheme="minorHAnsi"/>
        </w:rPr>
      </w:pPr>
    </w:p>
    <w:p w14:paraId="702A754F" w14:textId="77777777" w:rsidR="00F133A6" w:rsidRDefault="00F133A6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Theme="minorHAnsi" w:hAnsiTheme="minorHAnsi"/>
        </w:rPr>
      </w:pPr>
    </w:p>
    <w:p w14:paraId="27E35235" w14:textId="12305181" w:rsidR="00F133A6" w:rsidRDefault="004145EB">
      <w:pPr>
        <w:pStyle w:val="Nadpis2"/>
        <w:numPr>
          <w:ilvl w:val="0"/>
          <w:numId w:val="0"/>
        </w:numPr>
        <w:tabs>
          <w:tab w:val="left" w:pos="708"/>
        </w:tabs>
        <w:spacing w:before="0" w:line="240" w:lineRule="atLeast"/>
        <w:ind w:left="862" w:hanging="578"/>
        <w:rPr>
          <w:rFonts w:ascii="Calibri" w:hAnsi="Calibri" w:cs="Arial"/>
        </w:rPr>
      </w:pPr>
      <w:r>
        <w:rPr>
          <w:rFonts w:ascii="Calibri" w:hAnsi="Calibri" w:cs="Arial"/>
        </w:rPr>
        <w:t>V Třinci dne</w:t>
      </w:r>
      <w:r w:rsidR="00572C3D" w:rsidRPr="00572C3D">
        <w:rPr>
          <w:rFonts w:ascii="Calibri" w:hAnsi="Calibri" w:cs="Arial"/>
        </w:rPr>
        <w:t>……(nebo viz. el. podpis)</w:t>
      </w:r>
      <w:r>
        <w:rPr>
          <w:rFonts w:ascii="Calibri" w:hAnsi="Calibri" w:cs="Arial"/>
        </w:rPr>
        <w:tab/>
        <w:t xml:space="preserve">    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V</w:t>
      </w:r>
      <w:r>
        <w:rPr>
          <w:rFonts w:asciiTheme="minorHAnsi" w:hAnsiTheme="minorHAnsi"/>
          <w:highlight w:val="yellow"/>
        </w:rPr>
        <w:t>………</w:t>
      </w:r>
      <w:r w:rsidR="00572C3D" w:rsidRPr="00572C3D">
        <w:t xml:space="preserve"> </w:t>
      </w:r>
      <w:r w:rsidR="00572C3D" w:rsidRPr="00572C3D">
        <w:rPr>
          <w:rFonts w:asciiTheme="minorHAnsi" w:hAnsiTheme="minorHAnsi"/>
        </w:rPr>
        <w:t>dne</w:t>
      </w:r>
      <w:r w:rsidR="00572C3D" w:rsidRPr="00572C3D">
        <w:rPr>
          <w:rFonts w:asciiTheme="minorHAnsi" w:hAnsiTheme="minorHAnsi"/>
          <w:highlight w:val="yellow"/>
        </w:rPr>
        <w:t>……</w:t>
      </w:r>
      <w:r w:rsidR="00572C3D" w:rsidRPr="00572C3D">
        <w:rPr>
          <w:rFonts w:asciiTheme="minorHAnsi" w:hAnsiTheme="minorHAnsi"/>
        </w:rPr>
        <w:t>(nebo viz. el. podpis)</w:t>
      </w:r>
    </w:p>
    <w:p w14:paraId="56D5947E" w14:textId="77777777" w:rsidR="00F133A6" w:rsidRDefault="004145EB">
      <w:pPr>
        <w:tabs>
          <w:tab w:val="center" w:pos="1080"/>
          <w:tab w:val="center" w:pos="4253"/>
        </w:tabs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</w:t>
      </w:r>
    </w:p>
    <w:p w14:paraId="5AAE8C6D" w14:textId="77777777" w:rsidR="00F133A6" w:rsidRDefault="004145EB">
      <w:pPr>
        <w:tabs>
          <w:tab w:val="center" w:pos="1080"/>
          <w:tab w:val="center" w:pos="4253"/>
        </w:tabs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za objednatele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 zhotovitele</w:t>
      </w:r>
    </w:p>
    <w:p w14:paraId="754E0597" w14:textId="77777777" w:rsidR="00F133A6" w:rsidRDefault="00F133A6">
      <w:pPr>
        <w:tabs>
          <w:tab w:val="center" w:pos="1080"/>
          <w:tab w:val="center" w:pos="4253"/>
        </w:tabs>
        <w:spacing w:line="240" w:lineRule="atLeast"/>
        <w:rPr>
          <w:rFonts w:ascii="Calibri" w:hAnsi="Calibri" w:cs="Arial"/>
          <w:sz w:val="22"/>
          <w:szCs w:val="22"/>
        </w:rPr>
      </w:pPr>
    </w:p>
    <w:p w14:paraId="4D396372" w14:textId="77777777" w:rsidR="00F133A6" w:rsidRDefault="00F133A6">
      <w:pPr>
        <w:tabs>
          <w:tab w:val="center" w:pos="1080"/>
          <w:tab w:val="center" w:pos="4253"/>
        </w:tabs>
        <w:spacing w:line="240" w:lineRule="atLeast"/>
        <w:rPr>
          <w:rFonts w:ascii="Calibri" w:hAnsi="Calibri" w:cs="Arial"/>
          <w:sz w:val="22"/>
          <w:szCs w:val="22"/>
        </w:rPr>
      </w:pPr>
    </w:p>
    <w:p w14:paraId="2DA8F457" w14:textId="77777777" w:rsidR="00F133A6" w:rsidRDefault="00F133A6">
      <w:pPr>
        <w:tabs>
          <w:tab w:val="center" w:pos="1080"/>
          <w:tab w:val="center" w:pos="4253"/>
        </w:tabs>
        <w:spacing w:line="240" w:lineRule="atLeast"/>
        <w:rPr>
          <w:rFonts w:ascii="Calibri" w:hAnsi="Calibri" w:cs="Arial"/>
          <w:sz w:val="22"/>
          <w:szCs w:val="22"/>
        </w:rPr>
      </w:pPr>
    </w:p>
    <w:p w14:paraId="2CF76C79" w14:textId="77777777" w:rsidR="00E72056" w:rsidRPr="00E72056" w:rsidRDefault="004145EB" w:rsidP="00E72056">
      <w:pPr>
        <w:tabs>
          <w:tab w:val="center" w:pos="1080"/>
          <w:tab w:val="center" w:pos="4253"/>
        </w:tabs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………………………………………..             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Theme="minorHAnsi" w:hAnsiTheme="minorHAnsi"/>
          <w:highlight w:val="yellow"/>
        </w:rPr>
        <w:t>…………………………………………………………………………</w:t>
      </w:r>
      <w:r>
        <w:rPr>
          <w:rFonts w:asciiTheme="minorHAnsi" w:hAnsiTheme="minorHAnsi"/>
        </w:rPr>
        <w:tab/>
      </w:r>
      <w:r w:rsidR="00572C3D">
        <w:rPr>
          <w:rFonts w:ascii="Calibri" w:hAnsi="Calibri" w:cs="Arial"/>
          <w:sz w:val="22"/>
          <w:szCs w:val="22"/>
        </w:rPr>
        <w:t>Mgr. Kateřina Čečotková Gorová, MBA</w:t>
      </w:r>
      <w:r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ab/>
      </w:r>
      <w:r w:rsidR="00E72056">
        <w:rPr>
          <w:rFonts w:ascii="Calibri" w:hAnsi="Calibri" w:cs="Arial"/>
          <w:sz w:val="22"/>
          <w:szCs w:val="22"/>
        </w:rPr>
        <w:tab/>
      </w:r>
      <w:r w:rsidR="00E72056" w:rsidRPr="00E72056">
        <w:rPr>
          <w:rFonts w:ascii="Calibri" w:hAnsi="Calibri" w:cs="Arial"/>
          <w:sz w:val="22"/>
          <w:szCs w:val="22"/>
        </w:rPr>
        <w:t>(jméno a podpis oprávněné osoby za</w:t>
      </w:r>
    </w:p>
    <w:p w14:paraId="2B091DA6" w14:textId="015C40BF" w:rsidR="00E72056" w:rsidRPr="00E72056" w:rsidRDefault="00E72056" w:rsidP="00E72056">
      <w:pPr>
        <w:tabs>
          <w:tab w:val="center" w:pos="1080"/>
          <w:tab w:val="center" w:pos="4253"/>
        </w:tabs>
        <w:spacing w:line="240" w:lineRule="atLeast"/>
        <w:rPr>
          <w:rFonts w:ascii="Calibri" w:hAnsi="Calibri" w:cs="Arial"/>
          <w:sz w:val="22"/>
          <w:szCs w:val="22"/>
        </w:rPr>
      </w:pPr>
      <w:r w:rsidRPr="00E72056">
        <w:rPr>
          <w:rFonts w:ascii="Calibri" w:hAnsi="Calibri" w:cs="Arial"/>
          <w:sz w:val="22"/>
          <w:szCs w:val="22"/>
        </w:rPr>
        <w:t>ředitelka</w:t>
      </w:r>
      <w:r w:rsidRPr="00E72056">
        <w:rPr>
          <w:rFonts w:ascii="Calibri" w:hAnsi="Calibri" w:cs="Arial"/>
          <w:sz w:val="22"/>
          <w:szCs w:val="22"/>
        </w:rPr>
        <w:tab/>
      </w:r>
      <w:r w:rsidRPr="00E72056">
        <w:rPr>
          <w:rFonts w:ascii="Calibri" w:hAnsi="Calibri" w:cs="Arial"/>
          <w:sz w:val="22"/>
          <w:szCs w:val="22"/>
        </w:rPr>
        <w:tab/>
      </w:r>
      <w:r w:rsidRPr="00E72056">
        <w:rPr>
          <w:rFonts w:ascii="Calibri" w:hAnsi="Calibri" w:cs="Arial"/>
          <w:sz w:val="22"/>
          <w:szCs w:val="22"/>
        </w:rPr>
        <w:tab/>
        <w:t>zhotovitele)</w:t>
      </w:r>
    </w:p>
    <w:p w14:paraId="45B284F9" w14:textId="018221A2" w:rsidR="00F133A6" w:rsidRDefault="00F133A6">
      <w:pPr>
        <w:tabs>
          <w:tab w:val="center" w:pos="1080"/>
          <w:tab w:val="center" w:pos="4253"/>
        </w:tabs>
        <w:spacing w:line="240" w:lineRule="atLeast"/>
        <w:rPr>
          <w:rFonts w:ascii="Calibri" w:hAnsi="Calibri" w:cs="Arial"/>
          <w:sz w:val="22"/>
          <w:szCs w:val="22"/>
        </w:rPr>
      </w:pPr>
    </w:p>
    <w:p w14:paraId="6CA4165A" w14:textId="77777777" w:rsidR="00F133A6" w:rsidRDefault="004145EB">
      <w:pPr>
        <w:tabs>
          <w:tab w:val="center" w:pos="1080"/>
          <w:tab w:val="center" w:pos="4253"/>
        </w:tabs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F133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29810" w14:textId="77777777" w:rsidR="006B4E87" w:rsidRDefault="006B4E87">
      <w:r>
        <w:separator/>
      </w:r>
    </w:p>
  </w:endnote>
  <w:endnote w:type="continuationSeparator" w:id="0">
    <w:p w14:paraId="3B0BDA70" w14:textId="77777777" w:rsidR="006B4E87" w:rsidRDefault="006B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524428"/>
      <w:docPartObj>
        <w:docPartGallery w:val="Page Numbers (Bottom of Page)"/>
        <w:docPartUnique/>
      </w:docPartObj>
    </w:sdtPr>
    <w:sdtEndPr/>
    <w:sdtContent>
      <w:p w14:paraId="08BADEEF" w14:textId="1B6D94B2" w:rsidR="00F133A6" w:rsidRDefault="004145EB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23237">
          <w:rPr>
            <w:noProof/>
          </w:rPr>
          <w:t>4</w:t>
        </w:r>
        <w:r>
          <w:fldChar w:fldCharType="end"/>
        </w:r>
      </w:p>
    </w:sdtContent>
  </w:sdt>
  <w:p w14:paraId="04072176" w14:textId="77777777" w:rsidR="00F133A6" w:rsidRDefault="00F13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60469" w14:textId="77777777" w:rsidR="006B4E87" w:rsidRDefault="006B4E87">
      <w:r>
        <w:separator/>
      </w:r>
    </w:p>
  </w:footnote>
  <w:footnote w:type="continuationSeparator" w:id="0">
    <w:p w14:paraId="4A25537E" w14:textId="77777777" w:rsidR="006B4E87" w:rsidRDefault="006B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182D" w14:textId="77777777" w:rsidR="00F133A6" w:rsidRDefault="00F133A6">
    <w:pPr>
      <w:tabs>
        <w:tab w:val="left" w:pos="75"/>
        <w:tab w:val="center" w:pos="4323"/>
      </w:tabs>
      <w:ind w:left="-425"/>
      <w:jc w:val="center"/>
      <w:rPr>
        <w:rFonts w:ascii="Cambria" w:hAnsi="Cambria"/>
        <w:b/>
        <w:sz w:val="36"/>
        <w:szCs w:val="36"/>
      </w:rPr>
    </w:pPr>
  </w:p>
  <w:p w14:paraId="205122B5" w14:textId="77777777" w:rsidR="00F133A6" w:rsidRDefault="00F13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07C6C"/>
    <w:multiLevelType w:val="multilevel"/>
    <w:tmpl w:val="403493C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2AA5B81"/>
    <w:multiLevelType w:val="multilevel"/>
    <w:tmpl w:val="52CA7C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0692376C"/>
    <w:multiLevelType w:val="multilevel"/>
    <w:tmpl w:val="E5EE7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EC5CC4"/>
    <w:multiLevelType w:val="multilevel"/>
    <w:tmpl w:val="485C7EDC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FB3007"/>
    <w:multiLevelType w:val="multilevel"/>
    <w:tmpl w:val="4E3A883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2BFA4122"/>
    <w:multiLevelType w:val="multilevel"/>
    <w:tmpl w:val="DCA684AC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30F31129"/>
    <w:multiLevelType w:val="multilevel"/>
    <w:tmpl w:val="F2E61A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053126"/>
    <w:multiLevelType w:val="multilevel"/>
    <w:tmpl w:val="83362E8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5A57CD"/>
    <w:multiLevelType w:val="multilevel"/>
    <w:tmpl w:val="30FA56A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EBF3492"/>
    <w:multiLevelType w:val="multilevel"/>
    <w:tmpl w:val="235ABA5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0103880"/>
    <w:multiLevelType w:val="multilevel"/>
    <w:tmpl w:val="985C98F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2" w15:restartNumberingAfterBreak="0">
    <w:nsid w:val="54D82E46"/>
    <w:multiLevelType w:val="multilevel"/>
    <w:tmpl w:val="C056463C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57B17773"/>
    <w:multiLevelType w:val="multilevel"/>
    <w:tmpl w:val="9964149E"/>
    <w:lvl w:ilvl="0">
      <w:start w:val="1"/>
      <w:numFmt w:val="lowerLetter"/>
      <w:lvlText w:val="%1)"/>
      <w:lvlJc w:val="left"/>
      <w:pPr>
        <w:tabs>
          <w:tab w:val="num" w:pos="0"/>
        </w:tabs>
        <w:ind w:left="129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8" w:hanging="180"/>
      </w:pPr>
    </w:lvl>
  </w:abstractNum>
  <w:abstractNum w:abstractNumId="14" w15:restartNumberingAfterBreak="0">
    <w:nsid w:val="595B41BF"/>
    <w:multiLevelType w:val="multilevel"/>
    <w:tmpl w:val="EBC0AE1C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A8A78C5"/>
    <w:multiLevelType w:val="multilevel"/>
    <w:tmpl w:val="CB062648"/>
    <w:lvl w:ilvl="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6" w15:restartNumberingAfterBreak="0">
    <w:nsid w:val="6E2E20B8"/>
    <w:multiLevelType w:val="multilevel"/>
    <w:tmpl w:val="F262610C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8D13752"/>
    <w:multiLevelType w:val="multilevel"/>
    <w:tmpl w:val="186AE2F8"/>
    <w:lvl w:ilvl="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8" w15:restartNumberingAfterBreak="0">
    <w:nsid w:val="7BCE67F3"/>
    <w:multiLevelType w:val="multilevel"/>
    <w:tmpl w:val="506E22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15"/>
  </w:num>
  <w:num w:numId="5">
    <w:abstractNumId w:val="4"/>
  </w:num>
  <w:num w:numId="6">
    <w:abstractNumId w:val="13"/>
  </w:num>
  <w:num w:numId="7">
    <w:abstractNumId w:val="12"/>
  </w:num>
  <w:num w:numId="8">
    <w:abstractNumId w:val="16"/>
  </w:num>
  <w:num w:numId="9">
    <w:abstractNumId w:val="9"/>
  </w:num>
  <w:num w:numId="10">
    <w:abstractNumId w:val="8"/>
  </w:num>
  <w:num w:numId="11">
    <w:abstractNumId w:val="1"/>
  </w:num>
  <w:num w:numId="12">
    <w:abstractNumId w:val="11"/>
  </w:num>
  <w:num w:numId="13">
    <w:abstractNumId w:val="2"/>
  </w:num>
  <w:num w:numId="14">
    <w:abstractNumId w:val="5"/>
  </w:num>
  <w:num w:numId="15">
    <w:abstractNumId w:val="18"/>
  </w:num>
  <w:num w:numId="16">
    <w:abstractNumId w:val="6"/>
  </w:num>
  <w:num w:numId="17">
    <w:abstractNumId w:val="7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0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A6"/>
    <w:rsid w:val="000C7D49"/>
    <w:rsid w:val="00283895"/>
    <w:rsid w:val="003765F2"/>
    <w:rsid w:val="004145EB"/>
    <w:rsid w:val="00467880"/>
    <w:rsid w:val="004D4096"/>
    <w:rsid w:val="00572C3D"/>
    <w:rsid w:val="005B64F1"/>
    <w:rsid w:val="005F7457"/>
    <w:rsid w:val="00637FF1"/>
    <w:rsid w:val="006B4E87"/>
    <w:rsid w:val="006F6C8A"/>
    <w:rsid w:val="0082003D"/>
    <w:rsid w:val="008D0DFD"/>
    <w:rsid w:val="00900770"/>
    <w:rsid w:val="009137D3"/>
    <w:rsid w:val="00B95AA8"/>
    <w:rsid w:val="00BA1BCC"/>
    <w:rsid w:val="00E07D94"/>
    <w:rsid w:val="00E36F80"/>
    <w:rsid w:val="00E72056"/>
    <w:rsid w:val="00E86FA4"/>
    <w:rsid w:val="00F133A6"/>
    <w:rsid w:val="00F15634"/>
    <w:rsid w:val="00F23237"/>
    <w:rsid w:val="00F8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8D05"/>
  <w15:docId w15:val="{F635E5BA-E4D6-9946-91B5-ACF82C62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 w:val="0"/>
      <w:spacing w:before="600" w:after="24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 w:val="0"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 w:val="0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 w:val="0"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 w:val="0"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 w:val="0"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0D4119"/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qFormat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qFormat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qFormat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qFormat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qFormat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qFormat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qFormat/>
    <w:rsid w:val="000D4119"/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D411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D411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22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D5347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pvselected">
    <w:name w:val="cpvselected"/>
    <w:qFormat/>
    <w:rsid w:val="0093545C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0">
    <w:name w:val="Normální~~~~"/>
    <w:basedOn w:val="Normln"/>
    <w:qFormat/>
    <w:rsid w:val="000D4119"/>
    <w:pPr>
      <w:widowControl w:val="0"/>
      <w:overflowPunct w:val="0"/>
      <w:spacing w:line="276" w:lineRule="auto"/>
    </w:pPr>
    <w:rPr>
      <w:sz w:val="24"/>
    </w:rPr>
  </w:style>
  <w:style w:type="paragraph" w:customStyle="1" w:styleId="Normln1">
    <w:name w:val="Normální~~~~~~"/>
    <w:basedOn w:val="Normln"/>
    <w:qFormat/>
    <w:rsid w:val="000D4119"/>
    <w:pPr>
      <w:widowControl w:val="0"/>
      <w:overflowPunct w:val="0"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qFormat/>
    <w:rsid w:val="000D4119"/>
    <w:pPr>
      <w:spacing w:line="264" w:lineRule="auto"/>
    </w:pPr>
    <w:rPr>
      <w:sz w:val="24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D4119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D411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2294C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A5A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A5A3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D53476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E5F7-EAE3-40C4-89B5-B531DAC7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10</Pages>
  <Words>3815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Sprava Budov</dc:creator>
  <dc:description/>
  <cp:lastModifiedBy>Petr Kulich</cp:lastModifiedBy>
  <cp:revision>33</cp:revision>
  <cp:lastPrinted>2023-01-23T14:27:00Z</cp:lastPrinted>
  <dcterms:created xsi:type="dcterms:W3CDTF">2022-10-13T13:48:00Z</dcterms:created>
  <dcterms:modified xsi:type="dcterms:W3CDTF">2025-06-20T08:19:00Z</dcterms:modified>
  <dc:language>cs-CZ</dc:language>
</cp:coreProperties>
</file>