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19997" w14:textId="76774ACE" w:rsidR="00052053" w:rsidRPr="00237C62" w:rsidRDefault="00237C62" w:rsidP="00237C62">
      <w:pPr>
        <w:jc w:val="center"/>
        <w:rPr>
          <w:b/>
          <w:bCs/>
          <w:sz w:val="28"/>
          <w:szCs w:val="28"/>
        </w:rPr>
      </w:pPr>
      <w:r w:rsidRPr="00237C62">
        <w:rPr>
          <w:b/>
          <w:bCs/>
          <w:sz w:val="28"/>
          <w:szCs w:val="28"/>
        </w:rPr>
        <w:t>Příloha 2 – Podklady pro světelné výpočty</w:t>
      </w:r>
    </w:p>
    <w:p w14:paraId="597DA7C9" w14:textId="449ABA0A" w:rsidR="00237C62" w:rsidRPr="00237C62" w:rsidRDefault="00237C62" w:rsidP="00237C62">
      <w:pPr>
        <w:rPr>
          <w:rFonts w:cstheme="minorHAnsi"/>
        </w:rPr>
      </w:pPr>
    </w:p>
    <w:p w14:paraId="2AB4FEAE" w14:textId="77777777" w:rsid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65DD6F9B" w14:textId="77777777" w:rsid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195C69D3" w14:textId="77777777" w:rsid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0922F663" w14:textId="77777777" w:rsid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5277A3EA" w14:textId="09547BED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52D822BF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48B9D1F4" w14:textId="112C643A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Pro porovnání zpracují účastníci světelně-technické výpočty dle níže uvedených parametrů stanovených pro danou pozemní komunikaci a výpočet rušivého osvětlení, které budou podkladem pro potvrzení světelně-technických parametrů navrhovaných svítidel v souladu s normou ČSN EN 13 201 a ČSN EN 12 464-2. Aby bylo možné navržená řešení porovnávat, mohou být zadavatelem všechny výpočty pro porovnání zkontrolovány a přepočteny v jednotném výpočetním programu. Jako doplněk výpočtu je nutné dodat světelně-technické parametry svítidel v datové (eulumdata) i tištěné podobě (světelná vyzařovací charakteristika s jednotkami).</w:t>
      </w:r>
    </w:p>
    <w:p w14:paraId="1BB84BF1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Dále účastník dodá světelně technické výpočty pro všechny komunikace v programu DIALux evo v otevřeném formátu (formát EVO (. evo)), který je volně dostupný.</w:t>
      </w:r>
    </w:p>
    <w:p w14:paraId="08462F46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0790584A" w14:textId="78CF4977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 xml:space="preserve">V případě zkreslení jakýchkoli předaných technických informací bude účastník ze zadávacího řízení vyloučen bez nároku na odvolání, neboť by se jednalo o podvod. </w:t>
      </w:r>
      <w:bookmarkStart w:id="0" w:name="_Hlk505508696"/>
      <w:r w:rsidRPr="00237C62">
        <w:rPr>
          <w:rFonts w:asciiTheme="minorHAnsi" w:hAnsiTheme="minorHAnsi" w:cstheme="minorHAnsi"/>
        </w:rPr>
        <w:t xml:space="preserve">Účastník zadávacího řízení bere na vědomí, že výsledky </w:t>
      </w:r>
      <w:bookmarkEnd w:id="0"/>
      <w:r w:rsidRPr="00237C62">
        <w:rPr>
          <w:rFonts w:asciiTheme="minorHAnsi" w:hAnsiTheme="minorHAnsi" w:cstheme="minorHAnsi"/>
        </w:rPr>
        <w:t>světelně-technických výpočtů dle podkladu budou následně měřeny autorizovanou osobou, a to v souladu s požadavky dotačního titulu.</w:t>
      </w:r>
    </w:p>
    <w:p w14:paraId="4797C9C7" w14:textId="6F0DAF41" w:rsidR="00237C62" w:rsidRDefault="00237C62" w:rsidP="00237C62">
      <w:pPr>
        <w:rPr>
          <w:rFonts w:cstheme="minorHAnsi"/>
          <w:b/>
        </w:rPr>
      </w:pPr>
    </w:p>
    <w:p w14:paraId="7B093490" w14:textId="77777777" w:rsidR="00237C62" w:rsidRPr="00237C62" w:rsidRDefault="00237C62" w:rsidP="00237C62">
      <w:pPr>
        <w:rPr>
          <w:rFonts w:cstheme="minorHAnsi"/>
          <w:b/>
        </w:rPr>
      </w:pPr>
    </w:p>
    <w:p w14:paraId="4C121D02" w14:textId="77777777" w:rsidR="00237C62" w:rsidRDefault="00237C62">
      <w:pPr>
        <w:rPr>
          <w:rFonts w:eastAsia="Times New Roman" w:cstheme="minorHAnsi"/>
          <w:b/>
          <w:sz w:val="20"/>
          <w:szCs w:val="20"/>
          <w:lang w:eastAsia="cs-CZ"/>
        </w:rPr>
      </w:pPr>
      <w:r>
        <w:rPr>
          <w:rFonts w:eastAsia="Times New Roman" w:cstheme="minorHAnsi"/>
          <w:b/>
          <w:sz w:val="20"/>
          <w:szCs w:val="20"/>
          <w:lang w:eastAsia="cs-CZ"/>
        </w:rPr>
        <w:br w:type="page"/>
      </w:r>
    </w:p>
    <w:p w14:paraId="2524A84B" w14:textId="2B328481" w:rsidR="00237C62" w:rsidRPr="00237C62" w:rsidRDefault="00237C62" w:rsidP="00237C62">
      <w:pPr>
        <w:jc w:val="both"/>
        <w:rPr>
          <w:rFonts w:eastAsia="Times New Roman" w:cstheme="minorHAnsi"/>
          <w:b/>
          <w:sz w:val="20"/>
          <w:szCs w:val="20"/>
          <w:lang w:eastAsia="cs-CZ"/>
        </w:rPr>
      </w:pPr>
      <w:r w:rsidRPr="00237C62">
        <w:rPr>
          <w:rFonts w:eastAsia="Times New Roman" w:cstheme="minorHAnsi"/>
          <w:b/>
          <w:sz w:val="20"/>
          <w:szCs w:val="20"/>
          <w:lang w:eastAsia="cs-CZ"/>
        </w:rPr>
        <w:lastRenderedPageBreak/>
        <w:t xml:space="preserve">Konfigurace jednotlivých úseků komunikací pro světelně technické výpočty </w:t>
      </w:r>
    </w:p>
    <w:p w14:paraId="0A59064A" w14:textId="7C2081E5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V tabulce níže jsou uvedeny vzorové světelně technické výpočty pro jednotlivé úseky komunikací. Účastník musí dodržet tyto konfigurace. Jediný parametr, který může účastník měnit je „Sklon ramene“.</w:t>
      </w:r>
    </w:p>
    <w:p w14:paraId="1689FDEB" w14:textId="44831A86" w:rsidR="00237C62" w:rsidRPr="00237C62" w:rsidRDefault="00237C62" w:rsidP="00237C62">
      <w:pPr>
        <w:pStyle w:val="Odstavecstyl"/>
        <w:rPr>
          <w:rFonts w:asciiTheme="minorHAnsi" w:hAnsiTheme="minorHAnsi" w:cstheme="minorHAnsi"/>
          <w:b/>
        </w:rPr>
      </w:pPr>
      <w:r w:rsidRPr="004614B6">
        <w:rPr>
          <w:rFonts w:asciiTheme="minorHAnsi" w:hAnsiTheme="minorHAnsi" w:cstheme="minorHAnsi"/>
          <w:b/>
        </w:rPr>
        <w:t>U všech výpočtů musí být použit udržovací činitel 0,90.</w:t>
      </w:r>
    </w:p>
    <w:p w14:paraId="46DEE41B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  <w:b/>
        </w:rPr>
      </w:pPr>
    </w:p>
    <w:p w14:paraId="6FE1C170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  <w:b/>
          <w:u w:val="single"/>
        </w:rPr>
      </w:pPr>
      <w:r w:rsidRPr="00237C62">
        <w:rPr>
          <w:rFonts w:asciiTheme="minorHAnsi" w:hAnsiTheme="minorHAnsi" w:cstheme="minorHAnsi"/>
          <w:b/>
          <w:u w:val="single"/>
        </w:rPr>
        <w:t xml:space="preserve">Vzorové silniční výpočty </w:t>
      </w:r>
    </w:p>
    <w:p w14:paraId="42C6D987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  <w:b/>
        </w:rPr>
      </w:pPr>
    </w:p>
    <w:p w14:paraId="6193E2FD" w14:textId="03D053F3" w:rsidR="00237C62" w:rsidRPr="00237C62" w:rsidRDefault="00237C62" w:rsidP="00237C62">
      <w:pPr>
        <w:pStyle w:val="Odstavecstyl"/>
        <w:rPr>
          <w:rFonts w:asciiTheme="minorHAnsi" w:hAnsiTheme="minorHAnsi" w:cstheme="minorHAnsi"/>
          <w:b/>
        </w:rPr>
      </w:pPr>
      <w:r w:rsidRPr="00237C62">
        <w:rPr>
          <w:rFonts w:asciiTheme="minorHAnsi" w:hAnsiTheme="minorHAnsi" w:cstheme="minorHAnsi"/>
          <w:noProof/>
        </w:rPr>
        <w:drawing>
          <wp:inline distT="0" distB="0" distL="0" distR="0" wp14:anchorId="5C03BD82" wp14:editId="44C237B3">
            <wp:extent cx="2294428" cy="23050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5"/>
                    <a:stretch/>
                  </pic:blipFill>
                  <pic:spPr bwMode="auto">
                    <a:xfrm>
                      <a:off x="0" y="0"/>
                      <a:ext cx="2299770" cy="231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77E0AD" w14:textId="099210D0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(1)</w:t>
      </w:r>
      <w:r w:rsidRPr="00237C62">
        <w:rPr>
          <w:rFonts w:asciiTheme="minorHAnsi" w:hAnsiTheme="minorHAnsi" w:cstheme="minorHAnsi"/>
        </w:rPr>
        <w:tab/>
        <w:t>Výška zavěšení osvětlovacího zdroje</w:t>
      </w:r>
      <w:r w:rsidR="002F76CD">
        <w:rPr>
          <w:rFonts w:asciiTheme="minorHAnsi" w:hAnsiTheme="minorHAnsi" w:cstheme="minorHAnsi"/>
        </w:rPr>
        <w:t xml:space="preserve"> (m)</w:t>
      </w:r>
    </w:p>
    <w:p w14:paraId="6EF2FB60" w14:textId="689BB3D2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(2)</w:t>
      </w:r>
      <w:r w:rsidRPr="00237C62">
        <w:rPr>
          <w:rFonts w:asciiTheme="minorHAnsi" w:hAnsiTheme="minorHAnsi" w:cstheme="minorHAnsi"/>
        </w:rPr>
        <w:tab/>
        <w:t>Převis osvětlovacího zdroje nad vozovkou</w:t>
      </w:r>
      <w:r w:rsidR="002F76CD">
        <w:rPr>
          <w:rFonts w:asciiTheme="minorHAnsi" w:hAnsiTheme="minorHAnsi" w:cstheme="minorHAnsi"/>
        </w:rPr>
        <w:t xml:space="preserve"> (m)</w:t>
      </w:r>
    </w:p>
    <w:p w14:paraId="7AA28A5C" w14:textId="02B6C2CD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(3)</w:t>
      </w:r>
      <w:r w:rsidRPr="00237C62">
        <w:rPr>
          <w:rFonts w:asciiTheme="minorHAnsi" w:hAnsiTheme="minorHAnsi" w:cstheme="minorHAnsi"/>
        </w:rPr>
        <w:tab/>
        <w:t>Sklon ramene</w:t>
      </w:r>
      <w:r w:rsidR="002F76CD">
        <w:rPr>
          <w:rFonts w:asciiTheme="minorHAnsi" w:hAnsiTheme="minorHAnsi" w:cstheme="minorHAnsi"/>
        </w:rPr>
        <w:t xml:space="preserve"> (°)</w:t>
      </w:r>
    </w:p>
    <w:p w14:paraId="48A2D3CC" w14:textId="3208A9CA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  <w:r w:rsidRPr="00237C62">
        <w:rPr>
          <w:rFonts w:asciiTheme="minorHAnsi" w:hAnsiTheme="minorHAnsi" w:cstheme="minorHAnsi"/>
        </w:rPr>
        <w:t>(4)</w:t>
      </w:r>
      <w:r w:rsidRPr="00237C62">
        <w:rPr>
          <w:rFonts w:asciiTheme="minorHAnsi" w:hAnsiTheme="minorHAnsi" w:cstheme="minorHAnsi"/>
        </w:rPr>
        <w:tab/>
        <w:t>Délka ramene</w:t>
      </w:r>
      <w:r w:rsidR="002F76CD">
        <w:rPr>
          <w:rFonts w:asciiTheme="minorHAnsi" w:hAnsiTheme="minorHAnsi" w:cstheme="minorHAnsi"/>
        </w:rPr>
        <w:t xml:space="preserve"> (m)</w:t>
      </w:r>
    </w:p>
    <w:p w14:paraId="29A41400" w14:textId="77777777" w:rsidR="00237C62" w:rsidRPr="00237C62" w:rsidRDefault="00237C62" w:rsidP="00237C62">
      <w:pPr>
        <w:pStyle w:val="Odstavecstyl"/>
        <w:rPr>
          <w:rFonts w:asciiTheme="minorHAnsi" w:hAnsiTheme="minorHAnsi" w:cstheme="minorHAnsi"/>
        </w:rPr>
      </w:pPr>
    </w:p>
    <w:p w14:paraId="13CB9F24" w14:textId="77777777" w:rsidR="00237C62" w:rsidRPr="00237C62" w:rsidRDefault="00237C62" w:rsidP="00237C62">
      <w:pPr>
        <w:rPr>
          <w:rFonts w:cstheme="minorHAnsi"/>
          <w:b/>
          <w:bCs/>
          <w:sz w:val="20"/>
          <w:szCs w:val="20"/>
        </w:rPr>
      </w:pPr>
      <w:r w:rsidRPr="00237C62">
        <w:rPr>
          <w:rFonts w:cstheme="minorHAnsi"/>
          <w:b/>
          <w:bCs/>
          <w:sz w:val="20"/>
          <w:szCs w:val="20"/>
        </w:rPr>
        <w:t>Tabulka 1: konfigurace vzorových silničních výpočtů.</w:t>
      </w:r>
    </w:p>
    <w:tbl>
      <w:tblPr>
        <w:tblW w:w="505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1679"/>
        <w:gridCol w:w="1151"/>
        <w:gridCol w:w="899"/>
        <w:gridCol w:w="1150"/>
        <w:gridCol w:w="820"/>
        <w:gridCol w:w="538"/>
        <w:gridCol w:w="608"/>
        <w:gridCol w:w="505"/>
        <w:gridCol w:w="752"/>
        <w:gridCol w:w="40"/>
      </w:tblGrid>
      <w:tr w:rsidR="00237C62" w:rsidRPr="00237C62" w14:paraId="4C4EE7CB" w14:textId="77777777" w:rsidTr="009A368C">
        <w:trPr>
          <w:trHeight w:val="20"/>
          <w:tblHeader/>
        </w:trPr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4D530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Č. výpočtu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935341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Umístění svítidel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D9CA8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Počet pruhů komunikace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D423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Třída osvětlení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2D56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Šířka komunikace celkem (m)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A2849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Rozteč (m)</w:t>
            </w:r>
          </w:p>
        </w:tc>
        <w:tc>
          <w:tcPr>
            <w:tcW w:w="1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875DF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Parametry dle obrázku výše</w:t>
            </w:r>
          </w:p>
        </w:tc>
      </w:tr>
      <w:tr w:rsidR="00237C62" w:rsidRPr="00237C62" w14:paraId="03D401E6" w14:textId="77777777" w:rsidTr="009A368C">
        <w:trPr>
          <w:gridAfter w:val="1"/>
          <w:wAfter w:w="22" w:type="pct"/>
          <w:trHeight w:val="20"/>
          <w:tblHeader/>
        </w:trPr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3349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FF3782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54B5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A5D4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59C71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8093" w14:textId="77777777" w:rsidR="00237C62" w:rsidRPr="00237C62" w:rsidRDefault="00237C62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48C54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(1)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82EFC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(2)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F436E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(3)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A8A2E" w14:textId="77777777" w:rsidR="00237C62" w:rsidRPr="00237C62" w:rsidRDefault="00237C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37C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(4)</w:t>
            </w:r>
          </w:p>
        </w:tc>
      </w:tr>
      <w:tr w:rsidR="009A368C" w:rsidRPr="00F957CB" w14:paraId="5332284A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97957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9105ED" w14:textId="7DB3C53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9D30BC" w14:textId="74A1AB9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37BC2" w14:textId="54AC52E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84B0" w14:textId="033A5CC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22B28" w14:textId="1BCE4F5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E617D" w14:textId="54C5959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EEEF3" w14:textId="3B08A06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1A18B" w14:textId="54FEE53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F0CFD" w14:textId="51AB44B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7D25A68C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08BAE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3B6229" w14:textId="2D293D0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19177" w14:textId="22165DC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66284" w14:textId="71F5E805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1E2517" w14:textId="1FFB223F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81B39B" w14:textId="2112A17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D42065" w14:textId="2F04856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B896D" w14:textId="5B7F214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3E00F" w14:textId="372C7E9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7618A" w14:textId="4101C3A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6AFCBF9A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734AA3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319C4" w14:textId="6D326AB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006A25" w14:textId="42347F4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4BD2B" w14:textId="01D3022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A0F82" w14:textId="5A2B13D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01D5DB" w14:textId="0EB6569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5EE0E" w14:textId="32E8021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A4B1A" w14:textId="09A400D9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60113D" w14:textId="73C140E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24779" w14:textId="57E4917F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43943608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F5E31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89B1" w14:textId="3AFB82C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F829F0" w14:textId="717B8328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D9F79" w14:textId="170743A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BC324" w14:textId="41C6956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A225B" w14:textId="6EF7581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4D494" w14:textId="21FACCE9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BEB3C" w14:textId="2D93D1CD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C42DA" w14:textId="1AE4601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D67CE" w14:textId="464647A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1CA51516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9B5D6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F19FEB" w14:textId="3610771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90D7A9" w14:textId="1D43084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2757" w14:textId="0CBB263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8103F" w14:textId="2FA03D4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03F9FB" w14:textId="379E057F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99FBC1" w14:textId="4445B5D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C18B2" w14:textId="305DFAD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-1,5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C28A0" w14:textId="7103288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F524D" w14:textId="2136ACF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237C62" w14:paraId="17E68FB8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6C0EA" w14:textId="7777777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39544" w14:textId="135EFB8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423DC0" w14:textId="3DE429CF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7C5BF" w14:textId="02B55CC8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9DF71" w14:textId="7524B3C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DCE97" w14:textId="7034188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B36D9" w14:textId="54683BA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3DAF5" w14:textId="3DC663C5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39E5B" w14:textId="7EEE431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2EC91F" w14:textId="159006D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174EA435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A9500" w14:textId="278C453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30196" w14:textId="28F693D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09023" w14:textId="169274AD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674D8" w14:textId="02B5078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D4C0C" w14:textId="0B92D4F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B506F" w14:textId="00FECCC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997A0" w14:textId="4A02763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AC524" w14:textId="5B7EBF6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59E533" w14:textId="2880BA8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A9764" w14:textId="6D8112D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237C62" w14:paraId="5A18BBAD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E46AB" w14:textId="4B4795F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9D78D" w14:textId="0360E56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F165D" w14:textId="374DBC0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9B4F8" w14:textId="75ED7EB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05700" w14:textId="6EC8A54D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66ABA" w14:textId="4FB7806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91F3C" w14:textId="0305DFF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7,5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302D71" w14:textId="61D5610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-4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C306E" w14:textId="15865EF8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AA06A" w14:textId="5EF6172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0CA74514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E4CC65" w14:textId="1450CF7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1EB6D" w14:textId="4CA63DB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178F0" w14:textId="2099AA4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94C7A" w14:textId="3323DCD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7D47E" w14:textId="37821A1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9F961A" w14:textId="0092C87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4E435A" w14:textId="1A20264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7AC0B7" w14:textId="70CD944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01169" w14:textId="46303779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8B652" w14:textId="42CCE55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237C62" w14:paraId="3C430F5F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1C937" w14:textId="6B4A0A4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 w:rsidRPr="004614B6"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0F842" w14:textId="7EBF2BB7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0B512" w14:textId="06FCFD73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F5D1E" w14:textId="01DC01B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33F8D3" w14:textId="3293E2E5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DDA7F1" w14:textId="7B1F116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0BAF8" w14:textId="71EAB9B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917D95" w14:textId="573B4BB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B8D88" w14:textId="18D5267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14A10" w14:textId="44327648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237C62" w14:paraId="1A5E8D0F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3DE47" w14:textId="31114CEC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11 - park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32D72" w14:textId="6D816B6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35E96" w14:textId="1902E36E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050BF" w14:textId="50AE7C0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68853" w14:textId="1EDBBAA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8C94C" w14:textId="65FE994A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42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7F26BA" w14:textId="734B929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D774D" w14:textId="17304579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694A0" w14:textId="31E602D5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074D3" w14:textId="600770FB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9A368C" w:rsidRPr="00F957CB" w14:paraId="2E0D56C0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63A16" w14:textId="7D5A3FF0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F3C53" w14:textId="52637694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BA304C" w14:textId="4CC8F1D1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B758E" w14:textId="1AD3A432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3986ED" w14:textId="53F1C7E6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FA1C3B" w14:textId="65D2E0AD" w:rsidR="009A368C" w:rsidRPr="004614B6" w:rsidRDefault="009A368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9E4C4" w14:textId="3BA8FB10" w:rsidR="009A368C" w:rsidRPr="004614B6" w:rsidRDefault="0028477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A0B2C" w14:textId="61AB2783" w:rsidR="009A368C" w:rsidRPr="004614B6" w:rsidRDefault="0028477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B53E7" w14:textId="7E17C226" w:rsidR="009A368C" w:rsidRPr="004614B6" w:rsidRDefault="0028477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E923F" w14:textId="70802BC8" w:rsidR="009A368C" w:rsidRPr="004614B6" w:rsidRDefault="0028477C" w:rsidP="009A36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477C" w:rsidRPr="00F957CB" w14:paraId="30A79FF8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48767" w14:textId="2C90C8CF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0B498A" w14:textId="413A4E8E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12C24" w14:textId="74E478FF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74854" w14:textId="444ECB8F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EA40A" w14:textId="7C02BF8D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E8188F" w14:textId="6C0D2CEE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2E26A" w14:textId="50819E32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4ECC0" w14:textId="70E5B9C9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B5F56" w14:textId="38155532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53B0F" w14:textId="25723EB3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477C" w:rsidRPr="00237C62" w14:paraId="5F3DC44D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B0A7B0" w14:textId="3C07ADBE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14 - park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DE66C" w14:textId="7EAC743F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Střední pás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1DB520" w14:textId="404C12B5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2/1/2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A31B8" w14:textId="084B1BBE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P4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20FF3" w14:textId="1C65C181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8/1/8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AA848" w14:textId="234B1564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6A52E" w14:textId="38F48A00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B9314" w14:textId="5E327389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-0,5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6370A" w14:textId="508748D4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A4D22" w14:textId="7101C2BB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28477C" w:rsidRPr="00237C62" w14:paraId="0B0C13EB" w14:textId="77777777" w:rsidTr="009A368C">
        <w:trPr>
          <w:gridAfter w:val="1"/>
          <w:wAfter w:w="22" w:type="pct"/>
          <w:trHeight w:val="20"/>
        </w:trPr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7D17BA" w14:textId="6DFDAE5B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429D7" w14:textId="0679569F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Jednostranně dole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5ECD5" w14:textId="77FCB619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1B650C" w14:textId="31B4E177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M6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043A5" w14:textId="34E2E0F5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FD2F3" w14:textId="7B4474D4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CB574" w14:textId="0C42F01D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A02AE" w14:textId="16A4EFA8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-1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57107" w14:textId="76E9B34E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DECA4" w14:textId="7E90B463" w:rsidR="0028477C" w:rsidRPr="004614B6" w:rsidRDefault="0028477C" w:rsidP="0028477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</w:tbl>
    <w:p w14:paraId="55E4D2A5" w14:textId="15B0070A" w:rsidR="001A53AE" w:rsidRDefault="001A53AE" w:rsidP="00237C62">
      <w:pPr>
        <w:rPr>
          <w:rFonts w:cstheme="minorHAnsi"/>
        </w:rPr>
      </w:pPr>
    </w:p>
    <w:p w14:paraId="1D0AC694" w14:textId="77777777" w:rsidR="001A53AE" w:rsidRDefault="001A53AE">
      <w:pPr>
        <w:rPr>
          <w:rFonts w:cstheme="minorHAnsi"/>
        </w:rPr>
      </w:pPr>
      <w:r>
        <w:rPr>
          <w:rFonts w:cstheme="minorHAnsi"/>
        </w:rPr>
        <w:br w:type="page"/>
      </w:r>
    </w:p>
    <w:p w14:paraId="5A3F7B59" w14:textId="1F6FCC93" w:rsidR="0028477C" w:rsidRDefault="0028477C">
      <w:pPr>
        <w:rPr>
          <w:rFonts w:cstheme="minorHAnsi"/>
          <w:b/>
          <w:u w:val="single"/>
        </w:rPr>
      </w:pPr>
      <w:r w:rsidRPr="0028477C">
        <w:rPr>
          <w:rFonts w:cstheme="minorHAnsi"/>
          <w:bCs/>
        </w:rPr>
        <w:lastRenderedPageBreak/>
        <w:drawing>
          <wp:inline distT="0" distB="0" distL="0" distR="0" wp14:anchorId="1F07EB0A" wp14:editId="3313A8C6">
            <wp:extent cx="5760720" cy="7482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u w:val="single"/>
        </w:rPr>
        <w:br w:type="page"/>
      </w:r>
    </w:p>
    <w:p w14:paraId="653C66A8" w14:textId="2ADC2335" w:rsidR="007E656D" w:rsidRPr="00C13E65" w:rsidRDefault="007E656D" w:rsidP="007E656D">
      <w:pPr>
        <w:jc w:val="both"/>
        <w:rPr>
          <w:rFonts w:cstheme="minorHAnsi"/>
          <w:b/>
          <w:u w:val="single"/>
        </w:rPr>
      </w:pPr>
      <w:r w:rsidRPr="00C13E65">
        <w:rPr>
          <w:rFonts w:cstheme="minorHAnsi"/>
          <w:b/>
          <w:u w:val="single"/>
        </w:rPr>
        <w:lastRenderedPageBreak/>
        <w:t>Vzorový výpočet na rušivé světlo dle ČSN EN 12 464 – M</w:t>
      </w:r>
      <w:r>
        <w:rPr>
          <w:rFonts w:cstheme="minorHAnsi"/>
          <w:b/>
          <w:u w:val="single"/>
        </w:rPr>
        <w:t>5</w:t>
      </w:r>
    </w:p>
    <w:p w14:paraId="593B1B76" w14:textId="2FC210F5" w:rsidR="007E656D" w:rsidRPr="009661DD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28477C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28477C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, bude použit</w:t>
      </w:r>
      <w:r>
        <w:rPr>
          <w:rFonts w:eastAsia="Times New Roman" w:cstheme="minorHAnsi"/>
          <w:bCs/>
          <w:sz w:val="20"/>
          <w:szCs w:val="20"/>
          <w:lang w:eastAsia="cs-CZ"/>
        </w:rPr>
        <w:t>o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i ve výpočtu rušivého světla.</w:t>
      </w:r>
    </w:p>
    <w:p w14:paraId="4B99754D" w14:textId="35A0721D" w:rsidR="007E656D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stejné </w:t>
      </w:r>
      <w:r w:rsidR="0028477C">
        <w:rPr>
          <w:rFonts w:eastAsia="Times New Roman" w:cstheme="minorHAnsi"/>
          <w:bCs/>
          <w:sz w:val="20"/>
          <w:szCs w:val="20"/>
          <w:lang w:eastAsia="cs-CZ"/>
        </w:rPr>
        <w:t>43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>m (rozteč) x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="0028477C"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</w:t>
      </w:r>
      <w:r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x </w:t>
      </w:r>
      <w:r w:rsidR="0028477C">
        <w:rPr>
          <w:rFonts w:eastAsia="Times New Roman" w:cstheme="minorHAnsi"/>
          <w:bCs/>
          <w:sz w:val="20"/>
          <w:szCs w:val="20"/>
          <w:lang w:eastAsia="cs-CZ"/>
        </w:rPr>
        <w:t>15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bodů. </w:t>
      </w:r>
    </w:p>
    <w:p w14:paraId="5935F957" w14:textId="2E72AB91" w:rsidR="007E656D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Svítidlo bude umístěno ve výšce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10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</w:t>
      </w: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</w:t>
      </w:r>
    </w:p>
    <w:p w14:paraId="06AB6DCE" w14:textId="77777777" w:rsidR="007E656D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9661DD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takto: </w:t>
      </w:r>
    </w:p>
    <w:p w14:paraId="79A01A3A" w14:textId="09B7BB12" w:rsidR="007E656D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t xml:space="preserve">(1) 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výpočtová plocha na protější straně bude umístěna ve vzdálenosti </w:t>
      </w:r>
      <w:r w:rsidR="000D6441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0E1B0B39" w14:textId="4B579E80" w:rsidR="007E656D" w:rsidRPr="00E84C97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>
        <w:rPr>
          <w:rFonts w:eastAsia="Times New Roman" w:cstheme="minorHAnsi"/>
          <w:bCs/>
          <w:sz w:val="20"/>
          <w:szCs w:val="20"/>
          <w:lang w:eastAsia="cs-CZ"/>
        </w:rPr>
        <w:t xml:space="preserve">(2) 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druhá výpočtová plocha (za svítidlem) ve vzdálenosti </w:t>
      </w:r>
      <w:r w:rsidR="000D6441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3E8A4FC4" w14:textId="7FA69BDA" w:rsidR="007E656D" w:rsidRPr="00E84C97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43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1,5</w:t>
      </w:r>
      <w:r w:rsidRPr="00E84C97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5B22E5AC" w14:textId="2298BE1D" w:rsidR="007E656D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560550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="003D0EF2">
        <w:rPr>
          <w:rFonts w:eastAsia="Times New Roman" w:cstheme="minorHAnsi"/>
          <w:b/>
          <w:sz w:val="20"/>
          <w:szCs w:val="20"/>
          <w:lang w:eastAsia="cs-CZ"/>
        </w:rPr>
        <w:t>3</w:t>
      </w:r>
      <w:r w:rsidRPr="00560550">
        <w:rPr>
          <w:rFonts w:eastAsia="Times New Roman" w:cstheme="minorHAnsi"/>
          <w:b/>
          <w:sz w:val="20"/>
          <w:szCs w:val="20"/>
          <w:lang w:eastAsia="cs-CZ"/>
        </w:rPr>
        <w:t xml:space="preserve"> lx</w:t>
      </w:r>
      <w:r w:rsidRPr="001940C0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64D1DEA9" w14:textId="77777777" w:rsidR="007E656D" w:rsidRDefault="007E656D" w:rsidP="007E656D">
      <w:pPr>
        <w:jc w:val="center"/>
        <w:rPr>
          <w:rFonts w:cstheme="minorHAnsi"/>
          <w:b/>
          <w:u w:val="single"/>
        </w:rPr>
      </w:pPr>
      <w:r w:rsidRPr="00E84C97">
        <w:rPr>
          <w:rFonts w:cstheme="minorHAnsi"/>
          <w:b/>
          <w:noProof/>
        </w:rPr>
        <w:drawing>
          <wp:inline distT="0" distB="0" distL="0" distR="0" wp14:anchorId="7B2683F1" wp14:editId="03C85A24">
            <wp:extent cx="2869949" cy="1858366"/>
            <wp:effectExtent l="0" t="0" r="6985" b="889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388" cy="186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7D7CD" w14:textId="77777777" w:rsidR="007E656D" w:rsidRDefault="007E656D" w:rsidP="007E656D">
      <w:pPr>
        <w:rPr>
          <w:rFonts w:cstheme="minorHAnsi"/>
          <w:b/>
          <w:u w:val="single"/>
        </w:rPr>
      </w:pPr>
    </w:p>
    <w:p w14:paraId="5EFECE94" w14:textId="77777777" w:rsidR="007E656D" w:rsidRDefault="007E656D" w:rsidP="007E656D">
      <w:pPr>
        <w:rPr>
          <w:rFonts w:cstheme="minorHAnsi"/>
          <w:b/>
          <w:u w:val="single"/>
        </w:rPr>
      </w:pPr>
    </w:p>
    <w:p w14:paraId="7047EE50" w14:textId="150E8616" w:rsidR="007E656D" w:rsidRPr="00876FC5" w:rsidRDefault="007E656D" w:rsidP="007E656D">
      <w:pPr>
        <w:jc w:val="both"/>
        <w:rPr>
          <w:rFonts w:cstheme="minorHAnsi"/>
          <w:b/>
          <w:u w:val="single"/>
        </w:rPr>
      </w:pPr>
      <w:r w:rsidRPr="00876FC5">
        <w:rPr>
          <w:rFonts w:cstheme="minorHAnsi"/>
          <w:b/>
          <w:u w:val="single"/>
        </w:rPr>
        <w:t xml:space="preserve">Vzorový výpočet na rušivé světlo dle ČSN EN 12 464 – </w:t>
      </w:r>
      <w:r w:rsidR="003D0EF2">
        <w:rPr>
          <w:rFonts w:cstheme="minorHAnsi"/>
          <w:b/>
          <w:u w:val="single"/>
        </w:rPr>
        <w:t>M6</w:t>
      </w:r>
    </w:p>
    <w:p w14:paraId="128E5825" w14:textId="24BCAB26" w:rsidR="007E656D" w:rsidRPr="00876FC5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79D83843" w14:textId="4D7D8E34" w:rsidR="007E656D" w:rsidRPr="00876FC5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stejné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41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9C629B" w:rsidRPr="00876FC5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6 x 1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 bodů. </w:t>
      </w:r>
    </w:p>
    <w:p w14:paraId="76F364B6" w14:textId="378705B3" w:rsidR="007E656D" w:rsidRPr="00876FC5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Svítidlo bude umístěno ve výšce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8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0</w:t>
      </w: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726B9C6A" w14:textId="77777777" w:rsidR="007E656D" w:rsidRPr="00876FC5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76FC5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255C89EB" w14:textId="6834A824" w:rsidR="007E656D" w:rsidRPr="00DE7F81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6A23B623" w14:textId="5ACB8DBF" w:rsidR="007E656D" w:rsidRPr="00DE7F81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za svítidlem ve vzdálenosti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770F5EA3" w14:textId="1B60D3B0" w:rsidR="007E656D" w:rsidRPr="00DE7F81" w:rsidRDefault="007E656D" w:rsidP="007E656D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41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3D0EF2">
        <w:rPr>
          <w:rFonts w:eastAsia="Times New Roman" w:cstheme="minorHAnsi"/>
          <w:bCs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68BCBBAA" w14:textId="2D1C3682" w:rsidR="009C629B" w:rsidRPr="00DE7F81" w:rsidRDefault="007E656D" w:rsidP="007E65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="003D0EF2">
        <w:rPr>
          <w:rFonts w:eastAsia="Times New Roman" w:cstheme="minorHAnsi"/>
          <w:b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 xml:space="preserve"> lx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24997756" w14:textId="77777777" w:rsidR="009C629B" w:rsidRPr="000D6441" w:rsidRDefault="009C629B">
      <w:pPr>
        <w:rPr>
          <w:rFonts w:eastAsia="Times New Roman" w:cstheme="minorHAnsi"/>
          <w:bCs/>
          <w:sz w:val="20"/>
          <w:szCs w:val="20"/>
          <w:highlight w:val="yellow"/>
          <w:lang w:eastAsia="cs-CZ"/>
        </w:rPr>
      </w:pPr>
      <w:r w:rsidRPr="000D6441">
        <w:rPr>
          <w:rFonts w:eastAsia="Times New Roman" w:cstheme="minorHAnsi"/>
          <w:bCs/>
          <w:sz w:val="20"/>
          <w:szCs w:val="20"/>
          <w:highlight w:val="yellow"/>
          <w:lang w:eastAsia="cs-CZ"/>
        </w:rPr>
        <w:br w:type="page"/>
      </w:r>
    </w:p>
    <w:p w14:paraId="2E83F5FC" w14:textId="42966E88" w:rsidR="009C629B" w:rsidRPr="00DE7F81" w:rsidRDefault="009C629B" w:rsidP="009C629B">
      <w:pPr>
        <w:jc w:val="both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Vzorový výpočet na rušivé světlo dle ČSN EN 12 464 – P</w:t>
      </w:r>
      <w:r w:rsidR="00E13B39">
        <w:rPr>
          <w:rFonts w:cstheme="minorHAnsi"/>
          <w:b/>
          <w:u w:val="single"/>
        </w:rPr>
        <w:t>4</w:t>
      </w:r>
    </w:p>
    <w:p w14:paraId="178092ED" w14:textId="5783E96E" w:rsidR="009C629B" w:rsidRPr="00DE7F81" w:rsidRDefault="009C629B" w:rsidP="009C629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dle výpočtu č. 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č. 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5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3A91416D" w14:textId="012DC405" w:rsidR="009C629B" w:rsidRPr="00DE7F81" w:rsidRDefault="009C629B" w:rsidP="009C629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>Rozměry komunikace budou stejné 3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(rozteč) x 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(šířka), výpočtový rastr bude </w:t>
      </w:r>
      <w:r w:rsidR="00DE7F81" w:rsidRPr="00DE7F81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x 1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bodů. </w:t>
      </w:r>
    </w:p>
    <w:p w14:paraId="7187B655" w14:textId="60A43A6F" w:rsidR="009C629B" w:rsidRPr="00DE7F81" w:rsidRDefault="009C629B" w:rsidP="009C629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Svítidlo bude umístěno ve výšce </w:t>
      </w:r>
      <w:r w:rsidR="00DE7F81" w:rsidRPr="00DE7F81">
        <w:rPr>
          <w:rFonts w:eastAsia="Times New Roman" w:cstheme="minorHAnsi"/>
          <w:bCs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a ve vzdálenosti -</w:t>
      </w:r>
      <w:r w:rsidR="00FD5A89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="00DE7F81" w:rsidRPr="00DE7F81">
        <w:rPr>
          <w:rFonts w:eastAsia="Times New Roman" w:cstheme="minorHAnsi"/>
          <w:bCs/>
          <w:sz w:val="20"/>
          <w:szCs w:val="20"/>
          <w:lang w:eastAsia="cs-CZ"/>
        </w:rPr>
        <w:t>,5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7E6ABC82" w14:textId="77777777" w:rsidR="009C629B" w:rsidRPr="00DE7F81" w:rsidRDefault="009C629B" w:rsidP="009C629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Výpočtové plochy pro vertikální osvětlenosti budou umístěny takto: </w:t>
      </w:r>
    </w:p>
    <w:p w14:paraId="5FCEBB24" w14:textId="51BB7E75" w:rsidR="009C629B" w:rsidRPr="00DE7F81" w:rsidRDefault="009C629B" w:rsidP="009C629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(1) výpočtová plocha na protější straně bude umístěna ve vzdálenosti </w:t>
      </w:r>
      <w:r w:rsidR="00CC1CA9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</w:t>
      </w:r>
    </w:p>
    <w:p w14:paraId="18EE2DEB" w14:textId="10EBB527" w:rsidR="009C629B" w:rsidRPr="00DE7F81" w:rsidRDefault="009C629B" w:rsidP="009C629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(2) druhá výpočtová plocha za svítidlem ve vzdálenosti </w:t>
      </w:r>
      <w:r w:rsidR="00CC1CA9">
        <w:rPr>
          <w:rFonts w:eastAsia="Times New Roman" w:cstheme="minorHAnsi"/>
          <w:bCs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od osvětlované komunikace. </w:t>
      </w:r>
    </w:p>
    <w:p w14:paraId="0464620C" w14:textId="66F97B09" w:rsidR="009C629B" w:rsidRPr="00DE7F81" w:rsidRDefault="009C629B" w:rsidP="009C629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Cs/>
          <w:sz w:val="20"/>
          <w:szCs w:val="20"/>
          <w:lang w:eastAsia="cs-CZ"/>
        </w:rPr>
        <w:t>Měřící rastr u obou výpočtových ploch bude 1 x 1 m (vzdálenosti X a Y). Vertikální výpočtové plochy „simulují“ umístění obytných budov v obci. Rozměry vertikálních výpočtových ploch budou 3</w:t>
      </w:r>
      <w:r w:rsidR="00CC1CA9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x </w:t>
      </w:r>
      <w:r w:rsidR="00CC1CA9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(délka x výška) a její začátek bude </w:t>
      </w:r>
      <w:r w:rsidR="00CC1CA9">
        <w:rPr>
          <w:rFonts w:eastAsia="Times New Roman" w:cstheme="minorHAnsi"/>
          <w:bCs/>
          <w:sz w:val="20"/>
          <w:szCs w:val="20"/>
          <w:lang w:eastAsia="cs-CZ"/>
        </w:rPr>
        <w:t>1,5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m nad úrovní komunikace.</w:t>
      </w:r>
    </w:p>
    <w:p w14:paraId="1A121963" w14:textId="0BE68582" w:rsidR="00BE17E8" w:rsidRPr="00DE7F81" w:rsidRDefault="009C629B" w:rsidP="009C629B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DE7F81">
        <w:rPr>
          <w:rFonts w:eastAsia="Times New Roman" w:cstheme="minorHAnsi"/>
          <w:b/>
          <w:sz w:val="20"/>
          <w:szCs w:val="20"/>
          <w:lang w:eastAsia="cs-CZ"/>
        </w:rPr>
        <w:t>Maximální intenzita svislé osvětlenosti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 xml:space="preserve"> nesmí překročit hodnotu </w:t>
      </w:r>
      <w:r w:rsidRPr="00DE7F81">
        <w:rPr>
          <w:rFonts w:eastAsia="Times New Roman" w:cstheme="minorHAnsi"/>
          <w:b/>
          <w:sz w:val="20"/>
          <w:szCs w:val="20"/>
          <w:lang w:eastAsia="cs-CZ"/>
        </w:rPr>
        <w:t>2 lx</w:t>
      </w:r>
      <w:r w:rsidRPr="00DE7F81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259C828D" w14:textId="77777777" w:rsidR="00BE17E8" w:rsidRPr="000D6441" w:rsidRDefault="00BE17E8">
      <w:pPr>
        <w:rPr>
          <w:rFonts w:eastAsia="Times New Roman" w:cstheme="minorHAnsi"/>
          <w:bCs/>
          <w:sz w:val="20"/>
          <w:szCs w:val="20"/>
          <w:highlight w:val="yellow"/>
          <w:lang w:eastAsia="cs-CZ"/>
        </w:rPr>
      </w:pPr>
      <w:r w:rsidRPr="000D6441">
        <w:rPr>
          <w:rFonts w:eastAsia="Times New Roman" w:cstheme="minorHAnsi"/>
          <w:bCs/>
          <w:sz w:val="20"/>
          <w:szCs w:val="20"/>
          <w:highlight w:val="yellow"/>
          <w:lang w:eastAsia="cs-CZ"/>
        </w:rPr>
        <w:br w:type="page"/>
      </w:r>
    </w:p>
    <w:p w14:paraId="00492927" w14:textId="1B3A5981" w:rsidR="00BE17E8" w:rsidRPr="00DE7F81" w:rsidRDefault="00BE17E8" w:rsidP="00BE17E8">
      <w:pPr>
        <w:spacing w:after="0" w:line="240" w:lineRule="auto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</w:t>
      </w:r>
      <w:r w:rsidRPr="00DE7F81">
        <w:rPr>
          <w:rFonts w:cstheme="minorHAnsi" w:hint="eastAsia"/>
          <w:b/>
          <w:u w:val="single"/>
        </w:rPr>
        <w:t>ý</w:t>
      </w:r>
      <w:r w:rsidRPr="00DE7F81">
        <w:rPr>
          <w:rFonts w:cstheme="minorHAnsi"/>
          <w:b/>
          <w:u w:val="single"/>
        </w:rPr>
        <w:t>po</w:t>
      </w:r>
      <w:r w:rsidRPr="00DE7F81">
        <w:rPr>
          <w:rFonts w:cstheme="minorHAnsi" w:hint="eastAsia"/>
          <w:b/>
          <w:u w:val="single"/>
        </w:rPr>
        <w:t>č</w:t>
      </w:r>
      <w:r w:rsidRPr="00DE7F81">
        <w:rPr>
          <w:rFonts w:cstheme="minorHAnsi"/>
          <w:b/>
          <w:u w:val="single"/>
        </w:rPr>
        <w:t>et p</w:t>
      </w:r>
      <w:r w:rsidRPr="00DE7F81">
        <w:rPr>
          <w:rFonts w:cstheme="minorHAnsi" w:hint="eastAsia"/>
          <w:b/>
          <w:u w:val="single"/>
        </w:rPr>
        <w:t>ř</w:t>
      </w:r>
      <w:r w:rsidRPr="00DE7F81">
        <w:rPr>
          <w:rFonts w:cstheme="minorHAnsi"/>
          <w:b/>
          <w:u w:val="single"/>
        </w:rPr>
        <w:t>echod</w:t>
      </w:r>
      <w:r w:rsidRPr="00DE7F81">
        <w:rPr>
          <w:rFonts w:cstheme="minorHAnsi" w:hint="eastAsia"/>
          <w:b/>
          <w:u w:val="single"/>
        </w:rPr>
        <w:t>ů</w:t>
      </w:r>
      <w:r w:rsidRPr="00DE7F81">
        <w:rPr>
          <w:rFonts w:cstheme="minorHAnsi"/>
          <w:b/>
          <w:u w:val="single"/>
        </w:rPr>
        <w:t xml:space="preserve"> pro chodce přechod 1 (PŘ1</w:t>
      </w:r>
      <w:r w:rsidR="007046C4">
        <w:rPr>
          <w:rFonts w:cstheme="minorHAnsi"/>
          <w:b/>
          <w:u w:val="single"/>
        </w:rPr>
        <w:t xml:space="preserve"> – M5</w:t>
      </w:r>
      <w:r w:rsidR="00564F0D">
        <w:rPr>
          <w:rFonts w:cstheme="minorHAnsi"/>
          <w:b/>
          <w:u w:val="single"/>
        </w:rPr>
        <w:t xml:space="preserve"> </w:t>
      </w:r>
      <w:r w:rsidR="00EF66B3">
        <w:rPr>
          <w:rFonts w:cstheme="minorHAnsi"/>
          <w:b/>
          <w:u w:val="single"/>
        </w:rPr>
        <w:t>–</w:t>
      </w:r>
      <w:r w:rsidR="00564F0D">
        <w:rPr>
          <w:rFonts w:cstheme="minorHAnsi"/>
          <w:b/>
          <w:u w:val="single"/>
        </w:rPr>
        <w:t xml:space="preserve"> ostrůvek</w:t>
      </w:r>
      <w:r w:rsidR="00EF66B3">
        <w:rPr>
          <w:rFonts w:cstheme="minorHAnsi"/>
          <w:b/>
          <w:u w:val="single"/>
        </w:rPr>
        <w:t xml:space="preserve"> – pravostranná optika</w:t>
      </w:r>
      <w:r w:rsidRPr="00DE7F81">
        <w:rPr>
          <w:rFonts w:cstheme="minorHAnsi"/>
          <w:b/>
          <w:u w:val="single"/>
        </w:rPr>
        <w:t>):</w:t>
      </w:r>
    </w:p>
    <w:p w14:paraId="11BC6D0D" w14:textId="73789E63" w:rsidR="00BE17E8" w:rsidRPr="00DE7F81" w:rsidRDefault="00BE17E8" w:rsidP="00BE17E8">
      <w:pPr>
        <w:spacing w:after="0" w:line="240" w:lineRule="auto"/>
        <w:jc w:val="both"/>
      </w:pPr>
      <w:r w:rsidRPr="00DE7F81">
        <w:t>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et přechodu pro chodce bude proveden dle TKP 15:</w:t>
      </w:r>
    </w:p>
    <w:p w14:paraId="04B041D4" w14:textId="77777777" w:rsidR="00BE17E8" w:rsidRPr="00DE7F81" w:rsidRDefault="00BE17E8" w:rsidP="00BE17E8">
      <w:pPr>
        <w:spacing w:after="0" w:line="240" w:lineRule="auto"/>
        <w:jc w:val="both"/>
      </w:pPr>
    </w:p>
    <w:p w14:paraId="78DA030A" w14:textId="77777777" w:rsidR="00BE17E8" w:rsidRPr="00DE7F81" w:rsidRDefault="00BE17E8" w:rsidP="00BE17E8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5EB37C4A" w14:textId="77777777" w:rsidR="00BE17E8" w:rsidRPr="00DE7F81" w:rsidRDefault="00BE17E8" w:rsidP="00BE17E8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1.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26B41740" w14:textId="0E92A268" w:rsidR="00BE17E8" w:rsidRPr="00DE7F81" w:rsidRDefault="00BE17E8" w:rsidP="00BE17E8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 xml:space="preserve">tlenost chodce v 2. </w:t>
      </w:r>
      <w:r w:rsidR="00564F0D">
        <w:t xml:space="preserve">prodlouženém </w:t>
      </w:r>
      <w:r w:rsidRPr="00DE7F81">
        <w:t>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65ECA918" w14:textId="77777777" w:rsidR="00BE17E8" w:rsidRPr="00DE7F81" w:rsidRDefault="00BE17E8" w:rsidP="00BE17E8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Pom</w:t>
      </w:r>
      <w:r w:rsidRPr="00DE7F81">
        <w:rPr>
          <w:rFonts w:hint="eastAsia"/>
        </w:rPr>
        <w:t>ě</w:t>
      </w:r>
      <w:r w:rsidRPr="00DE7F81">
        <w:t>r osv</w:t>
      </w:r>
      <w:r w:rsidRPr="00DE7F81">
        <w:rPr>
          <w:rFonts w:hint="eastAsia"/>
        </w:rPr>
        <w:t>ě</w:t>
      </w:r>
      <w:r w:rsidRPr="00DE7F81">
        <w:t>tlenosti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ku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 xml:space="preserve">mu prostoru (0,5 </w:t>
      </w:r>
      <w:r w:rsidRPr="00DE7F81">
        <w:rPr>
          <w:rFonts w:hint="eastAsia"/>
        </w:rPr>
        <w:t>≤</w:t>
      </w:r>
      <w:r w:rsidRPr="00DE7F81">
        <w:t>2)</w:t>
      </w:r>
    </w:p>
    <w:p w14:paraId="431FFC6C" w14:textId="3388EA19" w:rsidR="00BE17E8" w:rsidRDefault="00BE17E8" w:rsidP="00BE17E8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039F743C" w14:textId="1ABE3BE2" w:rsidR="00564F0D" w:rsidRPr="00DE7F81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</w:t>
      </w:r>
      <w:r>
        <w:t> prodlouženém doplňkovém</w:t>
      </w:r>
      <w:r w:rsidRPr="00DE7F81">
        <w:t xml:space="preserve">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3D239AFE" w14:textId="77777777" w:rsidR="00BE17E8" w:rsidRPr="00DE7F81" w:rsidRDefault="00BE17E8" w:rsidP="00BE17E8">
      <w:pPr>
        <w:spacing w:after="0" w:line="240" w:lineRule="auto"/>
        <w:jc w:val="both"/>
      </w:pPr>
    </w:p>
    <w:p w14:paraId="19FDE15C" w14:textId="77777777" w:rsidR="00BE17E8" w:rsidRPr="00DE7F81" w:rsidRDefault="00BE17E8" w:rsidP="00BE17E8">
      <w:pPr>
        <w:spacing w:after="0" w:line="240" w:lineRule="auto"/>
        <w:jc w:val="both"/>
      </w:pPr>
      <w:r w:rsidRPr="00DE7F81">
        <w:t>Účastník mus</w:t>
      </w:r>
      <w:r w:rsidRPr="00DE7F81">
        <w:rPr>
          <w:rFonts w:hint="eastAsia"/>
        </w:rPr>
        <w:t>í</w:t>
      </w:r>
      <w:r w:rsidRPr="00DE7F81">
        <w:t xml:space="preserve"> dolo</w:t>
      </w:r>
      <w:r w:rsidRPr="00DE7F81">
        <w:rPr>
          <w:rFonts w:hint="eastAsia"/>
        </w:rPr>
        <w:t>ž</w:t>
      </w:r>
      <w:r w:rsidRPr="00DE7F81">
        <w:t>it protokol, kde budou jasn</w:t>
      </w:r>
      <w:r w:rsidRPr="00DE7F81">
        <w:rPr>
          <w:rFonts w:hint="eastAsia"/>
        </w:rPr>
        <w:t>ě</w:t>
      </w:r>
      <w:r w:rsidRPr="00DE7F81">
        <w:t xml:space="preserve"> vid</w:t>
      </w:r>
      <w:r w:rsidRPr="00DE7F81">
        <w:rPr>
          <w:rFonts w:hint="eastAsia"/>
        </w:rPr>
        <w:t>ě</w:t>
      </w:r>
      <w:r w:rsidRPr="00DE7F81">
        <w:t>t jednotliv</w:t>
      </w:r>
      <w:r w:rsidRPr="00DE7F81">
        <w:rPr>
          <w:rFonts w:hint="eastAsia"/>
        </w:rPr>
        <w:t>é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é</w:t>
      </w:r>
      <w:r w:rsidRPr="00DE7F81">
        <w:t xml:space="preserve"> body rozm</w:t>
      </w:r>
      <w:r w:rsidRPr="00DE7F81">
        <w:rPr>
          <w:rFonts w:hint="eastAsia"/>
        </w:rPr>
        <w:t>í</w:t>
      </w:r>
      <w:r w:rsidRPr="00DE7F81">
        <w:t>st</w:t>
      </w:r>
      <w:r w:rsidRPr="00DE7F81">
        <w:rPr>
          <w:rFonts w:hint="eastAsia"/>
        </w:rPr>
        <w:t>ě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dle po</w:t>
      </w:r>
      <w:r w:rsidRPr="00DE7F81">
        <w:rPr>
          <w:rFonts w:hint="eastAsia"/>
        </w:rPr>
        <w:t>ž</w:t>
      </w:r>
      <w:r w:rsidRPr="00DE7F81">
        <w:t>adavk</w:t>
      </w:r>
      <w:r w:rsidRPr="00DE7F81">
        <w:rPr>
          <w:rFonts w:hint="eastAsia"/>
        </w:rPr>
        <w:t>ů</w:t>
      </w:r>
      <w:r w:rsidRPr="00DE7F81">
        <w:t xml:space="preserve"> TKP15. Pro ka</w:t>
      </w:r>
      <w:r w:rsidRPr="00DE7F81">
        <w:rPr>
          <w:rFonts w:hint="eastAsia"/>
        </w:rPr>
        <w:t>ž</w:t>
      </w:r>
      <w:r w:rsidRPr="00DE7F81">
        <w:t>d</w:t>
      </w:r>
      <w:r w:rsidRPr="00DE7F81">
        <w:rPr>
          <w:rFonts w:hint="eastAsia"/>
        </w:rPr>
        <w:t>ý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ý</w:t>
      </w:r>
      <w:r w:rsidRPr="00DE7F81">
        <w:t xml:space="preserve"> bod mus</w:t>
      </w:r>
      <w:r w:rsidRPr="00DE7F81">
        <w:rPr>
          <w:rFonts w:hint="eastAsia"/>
        </w:rPr>
        <w:t>í</w:t>
      </w:r>
      <w:r w:rsidRPr="00DE7F81">
        <w:t xml:space="preserve"> b</w:t>
      </w:r>
      <w:r w:rsidRPr="00DE7F81">
        <w:rPr>
          <w:rFonts w:hint="eastAsia"/>
        </w:rPr>
        <w:t>ý</w:t>
      </w:r>
      <w:r w:rsidRPr="00DE7F81">
        <w:t>t vid</w:t>
      </w:r>
      <w:r w:rsidRPr="00DE7F81">
        <w:rPr>
          <w:rFonts w:hint="eastAsia"/>
        </w:rPr>
        <w:t>ě</w:t>
      </w:r>
      <w:r w:rsidRPr="00DE7F81">
        <w:t>t hodnota osv</w:t>
      </w:r>
      <w:r w:rsidRPr="00DE7F81">
        <w:rPr>
          <w:rFonts w:hint="eastAsia"/>
        </w:rPr>
        <w:t>ě</w:t>
      </w:r>
      <w:r w:rsidRPr="00DE7F81">
        <w:t>tlenosti.</w:t>
      </w:r>
    </w:p>
    <w:p w14:paraId="3BBB4D28" w14:textId="77777777" w:rsidR="00BE17E8" w:rsidRPr="00DE7F81" w:rsidRDefault="00BE17E8" w:rsidP="00BE17E8">
      <w:pPr>
        <w:spacing w:after="0" w:line="240" w:lineRule="auto"/>
        <w:jc w:val="center"/>
      </w:pPr>
    </w:p>
    <w:p w14:paraId="1B8BBCFE" w14:textId="77777777" w:rsidR="00BE17E8" w:rsidRPr="000D6441" w:rsidRDefault="00BE17E8" w:rsidP="00BE17E8">
      <w:pPr>
        <w:spacing w:after="0" w:line="240" w:lineRule="auto"/>
        <w:rPr>
          <w:b/>
          <w:bCs/>
          <w:highlight w:val="yellow"/>
        </w:rPr>
      </w:pPr>
    </w:p>
    <w:p w14:paraId="5ADE1E5C" w14:textId="7F32F96F" w:rsidR="00BE17E8" w:rsidRPr="00DE7F8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Počet jízdních pruhů: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="00564F0D">
        <w:rPr>
          <w:rFonts w:eastAsia="Times New Roman" w:cstheme="minorHAnsi"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163F9135" w14:textId="238EDEFF" w:rsidR="00BE17E8" w:rsidRPr="00DE7F8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Délka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="00564F0D">
        <w:rPr>
          <w:rFonts w:eastAsia="Times New Roman" w:cstheme="minorHAnsi"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1FB2534E" w14:textId="3B40E001" w:rsidR="00BE17E8" w:rsidRPr="00DE7F8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Šířka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="00564F0D">
        <w:rPr>
          <w:rFonts w:eastAsia="Times New Roman" w:cstheme="minorHAnsi"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1732A1E4" w14:textId="36BB42B1" w:rsidR="00BE17E8" w:rsidRPr="00DE7F8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Montážní výška svítidel: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="00144AC6">
        <w:rPr>
          <w:rFonts w:eastAsia="Times New Roman" w:cstheme="minorHAnsi"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0C797768" w14:textId="77777777" w:rsidR="00BE17E8" w:rsidRPr="00DE7F8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Třída osvětlení: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  <w:t>M5</w:t>
      </w:r>
    </w:p>
    <w:p w14:paraId="2AE68083" w14:textId="77777777" w:rsidR="00BE17E8" w:rsidRPr="000D6441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highlight w:val="yellow"/>
          <w:lang w:eastAsia="cs-CZ"/>
        </w:rPr>
      </w:pPr>
    </w:p>
    <w:p w14:paraId="67DCF01D" w14:textId="600EF04E" w:rsidR="00BE17E8" w:rsidRPr="007046C4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Předsazení svítidla před/za přechodem ve směru jízdy a = </w:t>
      </w:r>
      <w:r w:rsidR="007046C4" w:rsidRPr="007046C4">
        <w:rPr>
          <w:rFonts w:eastAsia="Times New Roman" w:cstheme="minorHAnsi"/>
          <w:sz w:val="20"/>
          <w:szCs w:val="20"/>
          <w:lang w:eastAsia="cs-CZ"/>
        </w:rPr>
        <w:t>1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21F4702A" w14:textId="1757E0EB" w:rsidR="00BE17E8" w:rsidRPr="007046C4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Přesah svítidla do vozovky od kraje vozovky b = </w:t>
      </w:r>
      <w:r w:rsidR="00564F0D">
        <w:rPr>
          <w:rFonts w:eastAsia="Times New Roman" w:cstheme="minorHAnsi"/>
          <w:sz w:val="20"/>
          <w:szCs w:val="20"/>
          <w:lang w:eastAsia="cs-CZ"/>
        </w:rPr>
        <w:t>0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397FB6C0" w14:textId="0E604C3C" w:rsidR="00BE17E8" w:rsidRPr="007046C4" w:rsidRDefault="00BE17E8" w:rsidP="00BE17E8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 w:rsidR="00564F0D">
        <w:rPr>
          <w:rFonts w:eastAsia="Times New Roman" w:cstheme="minorHAnsi"/>
          <w:sz w:val="20"/>
          <w:szCs w:val="20"/>
          <w:lang w:eastAsia="cs-CZ"/>
        </w:rPr>
        <w:t>5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7392C621" w14:textId="77777777" w:rsidR="00BE17E8" w:rsidRPr="007046C4" w:rsidRDefault="00BE17E8" w:rsidP="00BE17E8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60C7CCC8" w14:textId="77777777" w:rsidR="00BE17E8" w:rsidRPr="007046C4" w:rsidRDefault="00BE17E8" w:rsidP="00BE17E8">
      <w:pPr>
        <w:rPr>
          <w:rFonts w:cstheme="minorHAnsi"/>
        </w:rPr>
      </w:pPr>
    </w:p>
    <w:p w14:paraId="6C080AF7" w14:textId="77777777" w:rsidR="00BE17E8" w:rsidRPr="007046C4" w:rsidRDefault="00BE17E8" w:rsidP="00BE17E8">
      <w:pPr>
        <w:spacing w:after="0" w:line="240" w:lineRule="auto"/>
        <w:jc w:val="both"/>
        <w:rPr>
          <w:b/>
          <w:bCs/>
        </w:rPr>
      </w:pPr>
      <w:r w:rsidRPr="007046C4">
        <w:rPr>
          <w:b/>
          <w:bCs/>
        </w:rPr>
        <w:t>Umístění svítidla:</w:t>
      </w:r>
    </w:p>
    <w:p w14:paraId="0B999EAB" w14:textId="67ED500D" w:rsidR="00BE17E8" w:rsidRPr="007046C4" w:rsidRDefault="00564F0D" w:rsidP="00BE17E8">
      <w:pPr>
        <w:spacing w:after="0" w:line="240" w:lineRule="auto"/>
        <w:jc w:val="center"/>
      </w:pPr>
      <w:r w:rsidRPr="00564F0D">
        <w:drawing>
          <wp:inline distT="0" distB="0" distL="0" distR="0" wp14:anchorId="1624E329" wp14:editId="29CB9296">
            <wp:extent cx="2099393" cy="27051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1631" cy="270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8C031" w14:textId="77777777" w:rsidR="00BE17E8" w:rsidRPr="000D6441" w:rsidRDefault="00BE17E8" w:rsidP="00BE17E8">
      <w:pPr>
        <w:rPr>
          <w:rFonts w:cstheme="minorHAnsi"/>
          <w:highlight w:val="yellow"/>
        </w:rPr>
      </w:pPr>
      <w:r w:rsidRPr="000D6441">
        <w:rPr>
          <w:rFonts w:cstheme="minorHAnsi"/>
          <w:highlight w:val="yellow"/>
        </w:rPr>
        <w:br w:type="page"/>
      </w:r>
    </w:p>
    <w:p w14:paraId="2D27C736" w14:textId="4830E46C" w:rsidR="00564F0D" w:rsidRPr="00DE7F81" w:rsidRDefault="00564F0D" w:rsidP="00564F0D">
      <w:pPr>
        <w:spacing w:after="0" w:line="240" w:lineRule="auto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</w:t>
      </w:r>
      <w:r w:rsidRPr="00DE7F81">
        <w:rPr>
          <w:rFonts w:cstheme="minorHAnsi" w:hint="eastAsia"/>
          <w:b/>
          <w:u w:val="single"/>
        </w:rPr>
        <w:t>ý</w:t>
      </w:r>
      <w:r w:rsidRPr="00DE7F81">
        <w:rPr>
          <w:rFonts w:cstheme="minorHAnsi"/>
          <w:b/>
          <w:u w:val="single"/>
        </w:rPr>
        <w:t>po</w:t>
      </w:r>
      <w:r w:rsidRPr="00DE7F81">
        <w:rPr>
          <w:rFonts w:cstheme="minorHAnsi" w:hint="eastAsia"/>
          <w:b/>
          <w:u w:val="single"/>
        </w:rPr>
        <w:t>č</w:t>
      </w:r>
      <w:r w:rsidRPr="00DE7F81">
        <w:rPr>
          <w:rFonts w:cstheme="minorHAnsi"/>
          <w:b/>
          <w:u w:val="single"/>
        </w:rPr>
        <w:t>et p</w:t>
      </w:r>
      <w:r w:rsidRPr="00DE7F81">
        <w:rPr>
          <w:rFonts w:cstheme="minorHAnsi" w:hint="eastAsia"/>
          <w:b/>
          <w:u w:val="single"/>
        </w:rPr>
        <w:t>ř</w:t>
      </w:r>
      <w:r w:rsidRPr="00DE7F81">
        <w:rPr>
          <w:rFonts w:cstheme="minorHAnsi"/>
          <w:b/>
          <w:u w:val="single"/>
        </w:rPr>
        <w:t>echod</w:t>
      </w:r>
      <w:r w:rsidRPr="00DE7F81">
        <w:rPr>
          <w:rFonts w:cstheme="minorHAnsi" w:hint="eastAsia"/>
          <w:b/>
          <w:u w:val="single"/>
        </w:rPr>
        <w:t>ů</w:t>
      </w:r>
      <w:r w:rsidRPr="00DE7F81">
        <w:rPr>
          <w:rFonts w:cstheme="minorHAnsi"/>
          <w:b/>
          <w:u w:val="single"/>
        </w:rPr>
        <w:t xml:space="preserve"> pro chodce přechod </w:t>
      </w:r>
      <w:r>
        <w:rPr>
          <w:rFonts w:cstheme="minorHAnsi"/>
          <w:b/>
          <w:u w:val="single"/>
        </w:rPr>
        <w:t>2</w:t>
      </w:r>
      <w:r w:rsidRPr="00DE7F81">
        <w:rPr>
          <w:rFonts w:cstheme="minorHAnsi"/>
          <w:b/>
          <w:u w:val="single"/>
        </w:rPr>
        <w:t xml:space="preserve"> (PŘ</w:t>
      </w:r>
      <w:r>
        <w:rPr>
          <w:rFonts w:cstheme="minorHAnsi"/>
          <w:b/>
          <w:u w:val="single"/>
        </w:rPr>
        <w:t>2</w:t>
      </w:r>
      <w:r>
        <w:rPr>
          <w:rFonts w:cstheme="minorHAnsi"/>
          <w:b/>
          <w:u w:val="single"/>
        </w:rPr>
        <w:t xml:space="preserve"> – M5 </w:t>
      </w:r>
      <w:r w:rsidR="00EF66B3">
        <w:rPr>
          <w:rFonts w:cstheme="minorHAnsi"/>
          <w:b/>
          <w:u w:val="single"/>
        </w:rPr>
        <w:t>– levostranná optika</w:t>
      </w:r>
      <w:r w:rsidRPr="00DE7F81">
        <w:rPr>
          <w:rFonts w:cstheme="minorHAnsi"/>
          <w:b/>
          <w:u w:val="single"/>
        </w:rPr>
        <w:t>):</w:t>
      </w:r>
    </w:p>
    <w:p w14:paraId="6A1220BB" w14:textId="77777777" w:rsidR="00564F0D" w:rsidRPr="00DE7F81" w:rsidRDefault="00564F0D" w:rsidP="00564F0D">
      <w:pPr>
        <w:spacing w:after="0" w:line="240" w:lineRule="auto"/>
        <w:jc w:val="both"/>
      </w:pPr>
      <w:r w:rsidRPr="00DE7F81">
        <w:t>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et přechodu pro chodce bude proveden dle TKP 15:</w:t>
      </w:r>
    </w:p>
    <w:p w14:paraId="547E9607" w14:textId="77777777" w:rsidR="00564F0D" w:rsidRPr="00DE7F81" w:rsidRDefault="00564F0D" w:rsidP="00564F0D">
      <w:pPr>
        <w:spacing w:after="0" w:line="240" w:lineRule="auto"/>
        <w:jc w:val="both"/>
      </w:pPr>
    </w:p>
    <w:p w14:paraId="174E5A32" w14:textId="77777777" w:rsidR="00564F0D" w:rsidRPr="00DE7F81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33E6E6DD" w14:textId="77777777" w:rsidR="00564F0D" w:rsidRPr="00DE7F81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1.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1B0851D8" w14:textId="7AB515B1" w:rsidR="00564F0D" w:rsidRPr="00DE7F81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 xml:space="preserve">tlenost chodce v </w:t>
      </w:r>
      <w:r>
        <w:t>2</w:t>
      </w:r>
      <w:r w:rsidRPr="00DE7F81">
        <w:t>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1D5D25F1" w14:textId="77777777" w:rsidR="00564F0D" w:rsidRPr="00DE7F81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Pom</w:t>
      </w:r>
      <w:r w:rsidRPr="00DE7F81">
        <w:rPr>
          <w:rFonts w:hint="eastAsia"/>
        </w:rPr>
        <w:t>ě</w:t>
      </w:r>
      <w:r w:rsidRPr="00DE7F81">
        <w:t>r osv</w:t>
      </w:r>
      <w:r w:rsidRPr="00DE7F81">
        <w:rPr>
          <w:rFonts w:hint="eastAsia"/>
        </w:rPr>
        <w:t>ě</w:t>
      </w:r>
      <w:r w:rsidRPr="00DE7F81">
        <w:t>tlenosti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ku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 xml:space="preserve">mu prostoru (0,5 </w:t>
      </w:r>
      <w:r w:rsidRPr="00DE7F81">
        <w:rPr>
          <w:rFonts w:hint="eastAsia"/>
        </w:rPr>
        <w:t>≤</w:t>
      </w:r>
      <w:r w:rsidRPr="00DE7F81">
        <w:t>2)</w:t>
      </w:r>
    </w:p>
    <w:p w14:paraId="19854686" w14:textId="77777777" w:rsidR="00564F0D" w:rsidRDefault="00564F0D" w:rsidP="00564F0D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7FEE60CE" w14:textId="77777777" w:rsidR="00564F0D" w:rsidRPr="00DE7F81" w:rsidRDefault="00564F0D" w:rsidP="00564F0D">
      <w:pPr>
        <w:spacing w:after="0" w:line="240" w:lineRule="auto"/>
        <w:jc w:val="both"/>
      </w:pPr>
    </w:p>
    <w:p w14:paraId="7704C9E6" w14:textId="77777777" w:rsidR="00564F0D" w:rsidRPr="00DE7F81" w:rsidRDefault="00564F0D" w:rsidP="00564F0D">
      <w:pPr>
        <w:spacing w:after="0" w:line="240" w:lineRule="auto"/>
        <w:jc w:val="both"/>
      </w:pPr>
      <w:r w:rsidRPr="00DE7F81">
        <w:t>Účastník mus</w:t>
      </w:r>
      <w:r w:rsidRPr="00DE7F81">
        <w:rPr>
          <w:rFonts w:hint="eastAsia"/>
        </w:rPr>
        <w:t>í</w:t>
      </w:r>
      <w:r w:rsidRPr="00DE7F81">
        <w:t xml:space="preserve"> dolo</w:t>
      </w:r>
      <w:r w:rsidRPr="00DE7F81">
        <w:rPr>
          <w:rFonts w:hint="eastAsia"/>
        </w:rPr>
        <w:t>ž</w:t>
      </w:r>
      <w:r w:rsidRPr="00DE7F81">
        <w:t>it protokol, kde budou jasn</w:t>
      </w:r>
      <w:r w:rsidRPr="00DE7F81">
        <w:rPr>
          <w:rFonts w:hint="eastAsia"/>
        </w:rPr>
        <w:t>ě</w:t>
      </w:r>
      <w:r w:rsidRPr="00DE7F81">
        <w:t xml:space="preserve"> vid</w:t>
      </w:r>
      <w:r w:rsidRPr="00DE7F81">
        <w:rPr>
          <w:rFonts w:hint="eastAsia"/>
        </w:rPr>
        <w:t>ě</w:t>
      </w:r>
      <w:r w:rsidRPr="00DE7F81">
        <w:t>t jednotliv</w:t>
      </w:r>
      <w:r w:rsidRPr="00DE7F81">
        <w:rPr>
          <w:rFonts w:hint="eastAsia"/>
        </w:rPr>
        <w:t>é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é</w:t>
      </w:r>
      <w:r w:rsidRPr="00DE7F81">
        <w:t xml:space="preserve"> body rozm</w:t>
      </w:r>
      <w:r w:rsidRPr="00DE7F81">
        <w:rPr>
          <w:rFonts w:hint="eastAsia"/>
        </w:rPr>
        <w:t>í</w:t>
      </w:r>
      <w:r w:rsidRPr="00DE7F81">
        <w:t>st</w:t>
      </w:r>
      <w:r w:rsidRPr="00DE7F81">
        <w:rPr>
          <w:rFonts w:hint="eastAsia"/>
        </w:rPr>
        <w:t>ě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dle po</w:t>
      </w:r>
      <w:r w:rsidRPr="00DE7F81">
        <w:rPr>
          <w:rFonts w:hint="eastAsia"/>
        </w:rPr>
        <w:t>ž</w:t>
      </w:r>
      <w:r w:rsidRPr="00DE7F81">
        <w:t>adavk</w:t>
      </w:r>
      <w:r w:rsidRPr="00DE7F81">
        <w:rPr>
          <w:rFonts w:hint="eastAsia"/>
        </w:rPr>
        <w:t>ů</w:t>
      </w:r>
      <w:r w:rsidRPr="00DE7F81">
        <w:t xml:space="preserve"> TKP15. Pro ka</w:t>
      </w:r>
      <w:r w:rsidRPr="00DE7F81">
        <w:rPr>
          <w:rFonts w:hint="eastAsia"/>
        </w:rPr>
        <w:t>ž</w:t>
      </w:r>
      <w:r w:rsidRPr="00DE7F81">
        <w:t>d</w:t>
      </w:r>
      <w:r w:rsidRPr="00DE7F81">
        <w:rPr>
          <w:rFonts w:hint="eastAsia"/>
        </w:rPr>
        <w:t>ý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ý</w:t>
      </w:r>
      <w:r w:rsidRPr="00DE7F81">
        <w:t xml:space="preserve"> bod mus</w:t>
      </w:r>
      <w:r w:rsidRPr="00DE7F81">
        <w:rPr>
          <w:rFonts w:hint="eastAsia"/>
        </w:rPr>
        <w:t>í</w:t>
      </w:r>
      <w:r w:rsidRPr="00DE7F81">
        <w:t xml:space="preserve"> b</w:t>
      </w:r>
      <w:r w:rsidRPr="00DE7F81">
        <w:rPr>
          <w:rFonts w:hint="eastAsia"/>
        </w:rPr>
        <w:t>ý</w:t>
      </w:r>
      <w:r w:rsidRPr="00DE7F81">
        <w:t>t vid</w:t>
      </w:r>
      <w:r w:rsidRPr="00DE7F81">
        <w:rPr>
          <w:rFonts w:hint="eastAsia"/>
        </w:rPr>
        <w:t>ě</w:t>
      </w:r>
      <w:r w:rsidRPr="00DE7F81">
        <w:t>t hodnota osv</w:t>
      </w:r>
      <w:r w:rsidRPr="00DE7F81">
        <w:rPr>
          <w:rFonts w:hint="eastAsia"/>
        </w:rPr>
        <w:t>ě</w:t>
      </w:r>
      <w:r w:rsidRPr="00DE7F81">
        <w:t>tlenosti.</w:t>
      </w:r>
    </w:p>
    <w:p w14:paraId="0DC2818E" w14:textId="77777777" w:rsidR="00564F0D" w:rsidRPr="00DE7F81" w:rsidRDefault="00564F0D" w:rsidP="00564F0D">
      <w:pPr>
        <w:spacing w:after="0" w:line="240" w:lineRule="auto"/>
        <w:jc w:val="center"/>
      </w:pPr>
    </w:p>
    <w:p w14:paraId="79F0E7F1" w14:textId="77777777" w:rsidR="00564F0D" w:rsidRPr="000D6441" w:rsidRDefault="00564F0D" w:rsidP="00564F0D">
      <w:pPr>
        <w:spacing w:after="0" w:line="240" w:lineRule="auto"/>
        <w:rPr>
          <w:b/>
          <w:bCs/>
          <w:highlight w:val="yellow"/>
        </w:rPr>
      </w:pPr>
    </w:p>
    <w:p w14:paraId="29FF1412" w14:textId="2C9E4569" w:rsidR="00564F0D" w:rsidRPr="00DE7F8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Počet jízdních pruhů: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39B1B268" w14:textId="7AE4805F" w:rsidR="00564F0D" w:rsidRPr="00DE7F8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Délka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10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1161EA3" w14:textId="2C4867F9" w:rsidR="00564F0D" w:rsidRPr="00DE7F8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Šířka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3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8A251C4" w14:textId="77777777" w:rsidR="00564F0D" w:rsidRPr="00DE7F8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Montážní výška svítidel: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0627C478" w14:textId="77777777" w:rsidR="00564F0D" w:rsidRPr="00DE7F8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Třída osvětlení: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  <w:t>M5</w:t>
      </w:r>
    </w:p>
    <w:p w14:paraId="3EA8D13D" w14:textId="77777777" w:rsidR="00564F0D" w:rsidRPr="000D6441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highlight w:val="yellow"/>
          <w:lang w:eastAsia="cs-CZ"/>
        </w:rPr>
      </w:pPr>
    </w:p>
    <w:p w14:paraId="6D6FD9FD" w14:textId="7FBC3E6D" w:rsidR="00564F0D" w:rsidRPr="007046C4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Předsazení svítidla před/za přechodem ve směru jízdy a = </w:t>
      </w:r>
      <w:r>
        <w:rPr>
          <w:rFonts w:eastAsia="Times New Roman" w:cstheme="minorHAnsi"/>
          <w:sz w:val="20"/>
          <w:szCs w:val="20"/>
          <w:lang w:eastAsia="cs-CZ"/>
        </w:rPr>
        <w:t>2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70AAE07" w14:textId="549FA941" w:rsidR="00564F0D" w:rsidRPr="007046C4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Přesah svítidla do vozovky od kraje vozovky b = </w:t>
      </w:r>
      <w:r>
        <w:rPr>
          <w:rFonts w:eastAsia="Times New Roman" w:cstheme="minorHAnsi"/>
          <w:sz w:val="20"/>
          <w:szCs w:val="20"/>
          <w:lang w:eastAsia="cs-CZ"/>
        </w:rPr>
        <w:t>0</w:t>
      </w:r>
      <w:r>
        <w:rPr>
          <w:rFonts w:eastAsia="Times New Roman" w:cstheme="minorHAnsi"/>
          <w:sz w:val="20"/>
          <w:szCs w:val="20"/>
          <w:lang w:eastAsia="cs-CZ"/>
        </w:rPr>
        <w:t>,5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6FC32AC4" w14:textId="18DCFA5B" w:rsidR="00564F0D" w:rsidRPr="007046C4" w:rsidRDefault="00564F0D" w:rsidP="00564F0D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>
        <w:rPr>
          <w:rFonts w:eastAsia="Times New Roman" w:cstheme="minorHAnsi"/>
          <w:sz w:val="20"/>
          <w:szCs w:val="20"/>
          <w:lang w:eastAsia="cs-CZ"/>
        </w:rPr>
        <w:t>5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2D4C9485" w14:textId="77777777" w:rsidR="00564F0D" w:rsidRPr="007046C4" w:rsidRDefault="00564F0D" w:rsidP="00564F0D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6DEA7AC5" w14:textId="77777777" w:rsidR="00564F0D" w:rsidRPr="007046C4" w:rsidRDefault="00564F0D" w:rsidP="00564F0D">
      <w:pPr>
        <w:rPr>
          <w:rFonts w:cstheme="minorHAnsi"/>
        </w:rPr>
      </w:pPr>
    </w:p>
    <w:p w14:paraId="5774CA35" w14:textId="77777777" w:rsidR="00564F0D" w:rsidRPr="007046C4" w:rsidRDefault="00564F0D" w:rsidP="00564F0D">
      <w:pPr>
        <w:spacing w:after="0" w:line="240" w:lineRule="auto"/>
        <w:jc w:val="both"/>
        <w:rPr>
          <w:b/>
          <w:bCs/>
        </w:rPr>
      </w:pPr>
      <w:r w:rsidRPr="007046C4">
        <w:rPr>
          <w:b/>
          <w:bCs/>
        </w:rPr>
        <w:t>Umístění svítidla:</w:t>
      </w:r>
    </w:p>
    <w:p w14:paraId="367E29CC" w14:textId="36210420" w:rsidR="00EF66B3" w:rsidRDefault="00564F0D" w:rsidP="00564F0D">
      <w:pPr>
        <w:spacing w:after="0" w:line="240" w:lineRule="auto"/>
        <w:jc w:val="center"/>
      </w:pPr>
      <w:r w:rsidRPr="00564F0D">
        <w:drawing>
          <wp:inline distT="0" distB="0" distL="0" distR="0" wp14:anchorId="5A6FAE60" wp14:editId="4C597CFF">
            <wp:extent cx="2126041" cy="3766458"/>
            <wp:effectExtent l="0" t="0" r="762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29761" cy="377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81F76" w14:textId="77777777" w:rsidR="00EF66B3" w:rsidRDefault="00EF66B3">
      <w:r>
        <w:br w:type="page"/>
      </w:r>
    </w:p>
    <w:p w14:paraId="6BCBB18E" w14:textId="75B682AD" w:rsidR="00EF66B3" w:rsidRPr="00DE7F81" w:rsidRDefault="00EF66B3" w:rsidP="00EF66B3">
      <w:pPr>
        <w:spacing w:after="0" w:line="240" w:lineRule="auto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</w:t>
      </w:r>
      <w:r w:rsidRPr="00DE7F81">
        <w:rPr>
          <w:rFonts w:cstheme="minorHAnsi" w:hint="eastAsia"/>
          <w:b/>
          <w:u w:val="single"/>
        </w:rPr>
        <w:t>ý</w:t>
      </w:r>
      <w:r w:rsidRPr="00DE7F81">
        <w:rPr>
          <w:rFonts w:cstheme="minorHAnsi"/>
          <w:b/>
          <w:u w:val="single"/>
        </w:rPr>
        <w:t>po</w:t>
      </w:r>
      <w:r w:rsidRPr="00DE7F81">
        <w:rPr>
          <w:rFonts w:cstheme="minorHAnsi" w:hint="eastAsia"/>
          <w:b/>
          <w:u w:val="single"/>
        </w:rPr>
        <w:t>č</w:t>
      </w:r>
      <w:r w:rsidRPr="00DE7F81">
        <w:rPr>
          <w:rFonts w:cstheme="minorHAnsi"/>
          <w:b/>
          <w:u w:val="single"/>
        </w:rPr>
        <w:t>et p</w:t>
      </w:r>
      <w:r w:rsidRPr="00DE7F81">
        <w:rPr>
          <w:rFonts w:cstheme="minorHAnsi" w:hint="eastAsia"/>
          <w:b/>
          <w:u w:val="single"/>
        </w:rPr>
        <w:t>ř</w:t>
      </w:r>
      <w:r w:rsidRPr="00DE7F81">
        <w:rPr>
          <w:rFonts w:cstheme="minorHAnsi"/>
          <w:b/>
          <w:u w:val="single"/>
        </w:rPr>
        <w:t>echod</w:t>
      </w:r>
      <w:r w:rsidRPr="00DE7F81">
        <w:rPr>
          <w:rFonts w:cstheme="minorHAnsi" w:hint="eastAsia"/>
          <w:b/>
          <w:u w:val="single"/>
        </w:rPr>
        <w:t>ů</w:t>
      </w:r>
      <w:r w:rsidRPr="00DE7F81">
        <w:rPr>
          <w:rFonts w:cstheme="minorHAnsi"/>
          <w:b/>
          <w:u w:val="single"/>
        </w:rPr>
        <w:t xml:space="preserve"> pro chodce přechod </w:t>
      </w:r>
      <w:r>
        <w:rPr>
          <w:rFonts w:cstheme="minorHAnsi"/>
          <w:b/>
          <w:u w:val="single"/>
        </w:rPr>
        <w:t>3</w:t>
      </w:r>
      <w:r w:rsidRPr="00DE7F81">
        <w:rPr>
          <w:rFonts w:cstheme="minorHAnsi"/>
          <w:b/>
          <w:u w:val="single"/>
        </w:rPr>
        <w:t xml:space="preserve"> (PŘ</w:t>
      </w:r>
      <w:r>
        <w:rPr>
          <w:rFonts w:cstheme="minorHAnsi"/>
          <w:b/>
          <w:u w:val="single"/>
        </w:rPr>
        <w:t>3</w:t>
      </w:r>
      <w:r>
        <w:rPr>
          <w:rFonts w:cstheme="minorHAnsi"/>
          <w:b/>
          <w:u w:val="single"/>
        </w:rPr>
        <w:t xml:space="preserve"> – M</w:t>
      </w:r>
      <w:r>
        <w:rPr>
          <w:rFonts w:cstheme="minorHAnsi"/>
          <w:b/>
          <w:u w:val="single"/>
        </w:rPr>
        <w:t>3</w:t>
      </w:r>
      <w:r>
        <w:rPr>
          <w:rFonts w:cstheme="minorHAnsi"/>
          <w:b/>
          <w:u w:val="single"/>
        </w:rPr>
        <w:t xml:space="preserve"> – ostrůvek – pravostranná optika</w:t>
      </w:r>
      <w:r w:rsidRPr="00DE7F81">
        <w:rPr>
          <w:rFonts w:cstheme="minorHAnsi"/>
          <w:b/>
          <w:u w:val="single"/>
        </w:rPr>
        <w:t>):</w:t>
      </w:r>
    </w:p>
    <w:p w14:paraId="00677D91" w14:textId="77777777" w:rsidR="00EF66B3" w:rsidRPr="00DE7F81" w:rsidRDefault="00EF66B3" w:rsidP="00EF66B3">
      <w:pPr>
        <w:spacing w:after="0" w:line="240" w:lineRule="auto"/>
        <w:jc w:val="both"/>
      </w:pPr>
      <w:r w:rsidRPr="00DE7F81">
        <w:t>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et přechodu pro chodce bude proveden dle TKP 15:</w:t>
      </w:r>
    </w:p>
    <w:p w14:paraId="1D48C339" w14:textId="77777777" w:rsidR="00EF66B3" w:rsidRPr="00DE7F81" w:rsidRDefault="00EF66B3" w:rsidP="00EF66B3">
      <w:pPr>
        <w:spacing w:after="0" w:line="240" w:lineRule="auto"/>
        <w:jc w:val="both"/>
      </w:pPr>
    </w:p>
    <w:p w14:paraId="0B76273F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4ECC4CF7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1.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0EB17899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 xml:space="preserve">tlenost chodce v 2. </w:t>
      </w:r>
      <w:r>
        <w:t xml:space="preserve">prodlouženém </w:t>
      </w:r>
      <w:r w:rsidRPr="00DE7F81">
        <w:t>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496C4964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Pom</w:t>
      </w:r>
      <w:r w:rsidRPr="00DE7F81">
        <w:rPr>
          <w:rFonts w:hint="eastAsia"/>
        </w:rPr>
        <w:t>ě</w:t>
      </w:r>
      <w:r w:rsidRPr="00DE7F81">
        <w:t>r osv</w:t>
      </w:r>
      <w:r w:rsidRPr="00DE7F81">
        <w:rPr>
          <w:rFonts w:hint="eastAsia"/>
        </w:rPr>
        <w:t>ě</w:t>
      </w:r>
      <w:r w:rsidRPr="00DE7F81">
        <w:t>tlenosti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ku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 xml:space="preserve">mu prostoru (0,5 </w:t>
      </w:r>
      <w:r w:rsidRPr="00DE7F81">
        <w:rPr>
          <w:rFonts w:hint="eastAsia"/>
        </w:rPr>
        <w:t>≤</w:t>
      </w:r>
      <w:r w:rsidRPr="00DE7F81">
        <w:t>2)</w:t>
      </w:r>
    </w:p>
    <w:p w14:paraId="5A4869ED" w14:textId="77777777" w:rsidR="00EF66B3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271498D1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</w:t>
      </w:r>
      <w:r>
        <w:t> prodlouženém doplňkovém</w:t>
      </w:r>
      <w:r w:rsidRPr="00DE7F81">
        <w:t xml:space="preserve">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5C375D18" w14:textId="77777777" w:rsidR="00EF66B3" w:rsidRPr="00DE7F81" w:rsidRDefault="00EF66B3" w:rsidP="00EF66B3">
      <w:pPr>
        <w:spacing w:after="0" w:line="240" w:lineRule="auto"/>
        <w:jc w:val="both"/>
      </w:pPr>
    </w:p>
    <w:p w14:paraId="52FB5362" w14:textId="77777777" w:rsidR="00EF66B3" w:rsidRPr="00DE7F81" w:rsidRDefault="00EF66B3" w:rsidP="00EF66B3">
      <w:pPr>
        <w:spacing w:after="0" w:line="240" w:lineRule="auto"/>
        <w:jc w:val="both"/>
      </w:pPr>
      <w:r w:rsidRPr="00DE7F81">
        <w:t>Účastník mus</w:t>
      </w:r>
      <w:r w:rsidRPr="00DE7F81">
        <w:rPr>
          <w:rFonts w:hint="eastAsia"/>
        </w:rPr>
        <w:t>í</w:t>
      </w:r>
      <w:r w:rsidRPr="00DE7F81">
        <w:t xml:space="preserve"> dolo</w:t>
      </w:r>
      <w:r w:rsidRPr="00DE7F81">
        <w:rPr>
          <w:rFonts w:hint="eastAsia"/>
        </w:rPr>
        <w:t>ž</w:t>
      </w:r>
      <w:r w:rsidRPr="00DE7F81">
        <w:t>it protokol, kde budou jasn</w:t>
      </w:r>
      <w:r w:rsidRPr="00DE7F81">
        <w:rPr>
          <w:rFonts w:hint="eastAsia"/>
        </w:rPr>
        <w:t>ě</w:t>
      </w:r>
      <w:r w:rsidRPr="00DE7F81">
        <w:t xml:space="preserve"> vid</w:t>
      </w:r>
      <w:r w:rsidRPr="00DE7F81">
        <w:rPr>
          <w:rFonts w:hint="eastAsia"/>
        </w:rPr>
        <w:t>ě</w:t>
      </w:r>
      <w:r w:rsidRPr="00DE7F81">
        <w:t>t jednotliv</w:t>
      </w:r>
      <w:r w:rsidRPr="00DE7F81">
        <w:rPr>
          <w:rFonts w:hint="eastAsia"/>
        </w:rPr>
        <w:t>é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é</w:t>
      </w:r>
      <w:r w:rsidRPr="00DE7F81">
        <w:t xml:space="preserve"> body rozm</w:t>
      </w:r>
      <w:r w:rsidRPr="00DE7F81">
        <w:rPr>
          <w:rFonts w:hint="eastAsia"/>
        </w:rPr>
        <w:t>í</w:t>
      </w:r>
      <w:r w:rsidRPr="00DE7F81">
        <w:t>st</w:t>
      </w:r>
      <w:r w:rsidRPr="00DE7F81">
        <w:rPr>
          <w:rFonts w:hint="eastAsia"/>
        </w:rPr>
        <w:t>ě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dle po</w:t>
      </w:r>
      <w:r w:rsidRPr="00DE7F81">
        <w:rPr>
          <w:rFonts w:hint="eastAsia"/>
        </w:rPr>
        <w:t>ž</w:t>
      </w:r>
      <w:r w:rsidRPr="00DE7F81">
        <w:t>adavk</w:t>
      </w:r>
      <w:r w:rsidRPr="00DE7F81">
        <w:rPr>
          <w:rFonts w:hint="eastAsia"/>
        </w:rPr>
        <w:t>ů</w:t>
      </w:r>
      <w:r w:rsidRPr="00DE7F81">
        <w:t xml:space="preserve"> TKP15. Pro ka</w:t>
      </w:r>
      <w:r w:rsidRPr="00DE7F81">
        <w:rPr>
          <w:rFonts w:hint="eastAsia"/>
        </w:rPr>
        <w:t>ž</w:t>
      </w:r>
      <w:r w:rsidRPr="00DE7F81">
        <w:t>d</w:t>
      </w:r>
      <w:r w:rsidRPr="00DE7F81">
        <w:rPr>
          <w:rFonts w:hint="eastAsia"/>
        </w:rPr>
        <w:t>ý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ý</w:t>
      </w:r>
      <w:r w:rsidRPr="00DE7F81">
        <w:t xml:space="preserve"> bod mus</w:t>
      </w:r>
      <w:r w:rsidRPr="00DE7F81">
        <w:rPr>
          <w:rFonts w:hint="eastAsia"/>
        </w:rPr>
        <w:t>í</w:t>
      </w:r>
      <w:r w:rsidRPr="00DE7F81">
        <w:t xml:space="preserve"> b</w:t>
      </w:r>
      <w:r w:rsidRPr="00DE7F81">
        <w:rPr>
          <w:rFonts w:hint="eastAsia"/>
        </w:rPr>
        <w:t>ý</w:t>
      </w:r>
      <w:r w:rsidRPr="00DE7F81">
        <w:t>t vid</w:t>
      </w:r>
      <w:r w:rsidRPr="00DE7F81">
        <w:rPr>
          <w:rFonts w:hint="eastAsia"/>
        </w:rPr>
        <w:t>ě</w:t>
      </w:r>
      <w:r w:rsidRPr="00DE7F81">
        <w:t>t hodnota osv</w:t>
      </w:r>
      <w:r w:rsidRPr="00DE7F81">
        <w:rPr>
          <w:rFonts w:hint="eastAsia"/>
        </w:rPr>
        <w:t>ě</w:t>
      </w:r>
      <w:r w:rsidRPr="00DE7F81">
        <w:t>tlenosti.</w:t>
      </w:r>
    </w:p>
    <w:p w14:paraId="0EBAC580" w14:textId="77777777" w:rsidR="00EF66B3" w:rsidRPr="00DE7F81" w:rsidRDefault="00EF66B3" w:rsidP="00EF66B3">
      <w:pPr>
        <w:spacing w:after="0" w:line="240" w:lineRule="auto"/>
        <w:jc w:val="center"/>
      </w:pPr>
    </w:p>
    <w:p w14:paraId="2E376C62" w14:textId="77777777" w:rsidR="00EF66B3" w:rsidRPr="000D6441" w:rsidRDefault="00EF66B3" w:rsidP="00EF66B3">
      <w:pPr>
        <w:spacing w:after="0" w:line="240" w:lineRule="auto"/>
        <w:rPr>
          <w:b/>
          <w:bCs/>
          <w:highlight w:val="yellow"/>
        </w:rPr>
      </w:pPr>
    </w:p>
    <w:p w14:paraId="1F45BDE0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Počet jízdních pruhů: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1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5191FEC9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Délka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68E838A3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Šířka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4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2FD1BA54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Montážní výška svítidel: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1BE5FEB0" w14:textId="37773CAD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Třída osvětlení: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  <w:t>M</w:t>
      </w:r>
      <w:r>
        <w:rPr>
          <w:rFonts w:eastAsia="Times New Roman" w:cstheme="minorHAnsi"/>
          <w:sz w:val="20"/>
          <w:szCs w:val="20"/>
          <w:lang w:eastAsia="cs-CZ"/>
        </w:rPr>
        <w:t>3</w:t>
      </w:r>
    </w:p>
    <w:p w14:paraId="61685511" w14:textId="77777777" w:rsidR="00EF66B3" w:rsidRPr="000D644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highlight w:val="yellow"/>
          <w:lang w:eastAsia="cs-CZ"/>
        </w:rPr>
      </w:pPr>
    </w:p>
    <w:p w14:paraId="7A9450AD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Předsazení svítidla před/za přechodem ve směru jízdy a = 1 m</w:t>
      </w:r>
    </w:p>
    <w:p w14:paraId="26E80572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Přesah svítidla do vozovky od kraje vozovky b = </w:t>
      </w:r>
      <w:r>
        <w:rPr>
          <w:rFonts w:eastAsia="Times New Roman" w:cstheme="minorHAnsi"/>
          <w:sz w:val="20"/>
          <w:szCs w:val="20"/>
          <w:lang w:eastAsia="cs-CZ"/>
        </w:rPr>
        <w:t>0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2E259EFD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>
        <w:rPr>
          <w:rFonts w:eastAsia="Times New Roman" w:cstheme="minorHAnsi"/>
          <w:sz w:val="20"/>
          <w:szCs w:val="20"/>
          <w:lang w:eastAsia="cs-CZ"/>
        </w:rPr>
        <w:t>5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745108B4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63C7D574" w14:textId="77777777" w:rsidR="00EF66B3" w:rsidRPr="007046C4" w:rsidRDefault="00EF66B3" w:rsidP="00EF66B3">
      <w:pPr>
        <w:rPr>
          <w:rFonts w:cstheme="minorHAnsi"/>
        </w:rPr>
      </w:pPr>
    </w:p>
    <w:p w14:paraId="0454AAEC" w14:textId="77777777" w:rsidR="00EF66B3" w:rsidRPr="007046C4" w:rsidRDefault="00EF66B3" w:rsidP="00EF66B3">
      <w:pPr>
        <w:spacing w:after="0" w:line="240" w:lineRule="auto"/>
        <w:jc w:val="both"/>
        <w:rPr>
          <w:b/>
          <w:bCs/>
        </w:rPr>
      </w:pPr>
      <w:r w:rsidRPr="007046C4">
        <w:rPr>
          <w:b/>
          <w:bCs/>
        </w:rPr>
        <w:t>Umístění svítidla:</w:t>
      </w:r>
    </w:p>
    <w:p w14:paraId="3F2DC2CD" w14:textId="77777777" w:rsidR="00EF66B3" w:rsidRPr="007046C4" w:rsidRDefault="00EF66B3" w:rsidP="00EF66B3">
      <w:pPr>
        <w:spacing w:after="0" w:line="240" w:lineRule="auto"/>
        <w:jc w:val="center"/>
      </w:pPr>
      <w:r w:rsidRPr="00564F0D">
        <w:drawing>
          <wp:inline distT="0" distB="0" distL="0" distR="0" wp14:anchorId="12CBAA38" wp14:editId="2A4DEF40">
            <wp:extent cx="2099393" cy="27051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01631" cy="270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70C9C" w14:textId="77777777" w:rsidR="00EF66B3" w:rsidRPr="000D6441" w:rsidRDefault="00EF66B3" w:rsidP="00EF66B3">
      <w:pPr>
        <w:rPr>
          <w:rFonts w:cstheme="minorHAnsi"/>
          <w:highlight w:val="yellow"/>
        </w:rPr>
      </w:pPr>
      <w:r w:rsidRPr="000D6441">
        <w:rPr>
          <w:rFonts w:cstheme="minorHAnsi"/>
          <w:highlight w:val="yellow"/>
        </w:rPr>
        <w:br w:type="page"/>
      </w:r>
    </w:p>
    <w:p w14:paraId="4A5BE46F" w14:textId="33112F8A" w:rsidR="00EF66B3" w:rsidRPr="00DE7F81" w:rsidRDefault="00EF66B3" w:rsidP="00EF66B3">
      <w:pPr>
        <w:spacing w:after="0" w:line="240" w:lineRule="auto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</w:t>
      </w:r>
      <w:r w:rsidRPr="00DE7F81">
        <w:rPr>
          <w:rFonts w:cstheme="minorHAnsi" w:hint="eastAsia"/>
          <w:b/>
          <w:u w:val="single"/>
        </w:rPr>
        <w:t>ý</w:t>
      </w:r>
      <w:r w:rsidRPr="00DE7F81">
        <w:rPr>
          <w:rFonts w:cstheme="minorHAnsi"/>
          <w:b/>
          <w:u w:val="single"/>
        </w:rPr>
        <w:t>po</w:t>
      </w:r>
      <w:r w:rsidRPr="00DE7F81">
        <w:rPr>
          <w:rFonts w:cstheme="minorHAnsi" w:hint="eastAsia"/>
          <w:b/>
          <w:u w:val="single"/>
        </w:rPr>
        <w:t>č</w:t>
      </w:r>
      <w:r w:rsidRPr="00DE7F81">
        <w:rPr>
          <w:rFonts w:cstheme="minorHAnsi"/>
          <w:b/>
          <w:u w:val="single"/>
        </w:rPr>
        <w:t>et p</w:t>
      </w:r>
      <w:r w:rsidRPr="00DE7F81">
        <w:rPr>
          <w:rFonts w:cstheme="minorHAnsi" w:hint="eastAsia"/>
          <w:b/>
          <w:u w:val="single"/>
        </w:rPr>
        <w:t>ř</w:t>
      </w:r>
      <w:r w:rsidRPr="00DE7F81">
        <w:rPr>
          <w:rFonts w:cstheme="minorHAnsi"/>
          <w:b/>
          <w:u w:val="single"/>
        </w:rPr>
        <w:t>echod</w:t>
      </w:r>
      <w:r w:rsidRPr="00DE7F81">
        <w:rPr>
          <w:rFonts w:cstheme="minorHAnsi" w:hint="eastAsia"/>
          <w:b/>
          <w:u w:val="single"/>
        </w:rPr>
        <w:t>ů</w:t>
      </w:r>
      <w:r w:rsidRPr="00DE7F81">
        <w:rPr>
          <w:rFonts w:cstheme="minorHAnsi"/>
          <w:b/>
          <w:u w:val="single"/>
        </w:rPr>
        <w:t xml:space="preserve"> pro chodce přechod </w:t>
      </w:r>
      <w:r>
        <w:rPr>
          <w:rFonts w:cstheme="minorHAnsi"/>
          <w:b/>
          <w:u w:val="single"/>
        </w:rPr>
        <w:t>4</w:t>
      </w:r>
      <w:r w:rsidRPr="00DE7F81">
        <w:rPr>
          <w:rFonts w:cstheme="minorHAnsi"/>
          <w:b/>
          <w:u w:val="single"/>
        </w:rPr>
        <w:t xml:space="preserve"> (PŘ</w:t>
      </w:r>
      <w:r>
        <w:rPr>
          <w:rFonts w:cstheme="minorHAnsi"/>
          <w:b/>
          <w:u w:val="single"/>
        </w:rPr>
        <w:t>4</w:t>
      </w:r>
      <w:r>
        <w:rPr>
          <w:rFonts w:cstheme="minorHAnsi"/>
          <w:b/>
          <w:u w:val="single"/>
        </w:rPr>
        <w:t xml:space="preserve"> – M</w:t>
      </w:r>
      <w:r>
        <w:rPr>
          <w:rFonts w:cstheme="minorHAnsi"/>
          <w:b/>
          <w:u w:val="single"/>
        </w:rPr>
        <w:t>6/P4</w:t>
      </w:r>
      <w:r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</w:rPr>
        <w:t>- pravostranná</w:t>
      </w:r>
      <w:r>
        <w:rPr>
          <w:rFonts w:cstheme="minorHAnsi"/>
          <w:b/>
          <w:u w:val="single"/>
        </w:rPr>
        <w:t xml:space="preserve"> optika</w:t>
      </w:r>
      <w:r w:rsidRPr="00DE7F81">
        <w:rPr>
          <w:rFonts w:cstheme="minorHAnsi"/>
          <w:b/>
          <w:u w:val="single"/>
        </w:rPr>
        <w:t>):</w:t>
      </w:r>
    </w:p>
    <w:p w14:paraId="4257587B" w14:textId="77777777" w:rsidR="00EF66B3" w:rsidRPr="00DE7F81" w:rsidRDefault="00EF66B3" w:rsidP="00EF66B3">
      <w:pPr>
        <w:spacing w:after="0" w:line="240" w:lineRule="auto"/>
        <w:jc w:val="both"/>
      </w:pPr>
      <w:r w:rsidRPr="00DE7F81">
        <w:t>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et přechodu pro chodce bude proveden dle TKP 15:</w:t>
      </w:r>
    </w:p>
    <w:p w14:paraId="2BEA3E93" w14:textId="77777777" w:rsidR="00EF66B3" w:rsidRPr="00DE7F81" w:rsidRDefault="00EF66B3" w:rsidP="00EF66B3">
      <w:pPr>
        <w:spacing w:after="0" w:line="240" w:lineRule="auto"/>
        <w:jc w:val="both"/>
      </w:pPr>
    </w:p>
    <w:p w14:paraId="546F69B7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513762ED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1.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54DB08F2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 xml:space="preserve">tlenost chodce v </w:t>
      </w:r>
      <w:r>
        <w:t>2</w:t>
      </w:r>
      <w:r w:rsidRPr="00DE7F81">
        <w:t>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71F30680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Pom</w:t>
      </w:r>
      <w:r w:rsidRPr="00DE7F81">
        <w:rPr>
          <w:rFonts w:hint="eastAsia"/>
        </w:rPr>
        <w:t>ě</w:t>
      </w:r>
      <w:r w:rsidRPr="00DE7F81">
        <w:t>r osv</w:t>
      </w:r>
      <w:r w:rsidRPr="00DE7F81">
        <w:rPr>
          <w:rFonts w:hint="eastAsia"/>
        </w:rPr>
        <w:t>ě</w:t>
      </w:r>
      <w:r w:rsidRPr="00DE7F81">
        <w:t>tlenosti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ku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 xml:space="preserve">mu prostoru (0,5 </w:t>
      </w:r>
      <w:r w:rsidRPr="00DE7F81">
        <w:rPr>
          <w:rFonts w:hint="eastAsia"/>
        </w:rPr>
        <w:t>≤</w:t>
      </w:r>
      <w:r w:rsidRPr="00DE7F81">
        <w:t>2)</w:t>
      </w:r>
    </w:p>
    <w:p w14:paraId="134D4D7F" w14:textId="77777777" w:rsidR="00EF66B3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17A2B152" w14:textId="77777777" w:rsidR="00EF66B3" w:rsidRPr="00DE7F81" w:rsidRDefault="00EF66B3" w:rsidP="00EF66B3">
      <w:pPr>
        <w:spacing w:after="0" w:line="240" w:lineRule="auto"/>
        <w:jc w:val="both"/>
      </w:pPr>
    </w:p>
    <w:p w14:paraId="57794265" w14:textId="77777777" w:rsidR="00EF66B3" w:rsidRPr="00DE7F81" w:rsidRDefault="00EF66B3" w:rsidP="00EF66B3">
      <w:pPr>
        <w:spacing w:after="0" w:line="240" w:lineRule="auto"/>
        <w:jc w:val="both"/>
      </w:pPr>
      <w:r w:rsidRPr="00DE7F81">
        <w:t>Účastník mus</w:t>
      </w:r>
      <w:r w:rsidRPr="00DE7F81">
        <w:rPr>
          <w:rFonts w:hint="eastAsia"/>
        </w:rPr>
        <w:t>í</w:t>
      </w:r>
      <w:r w:rsidRPr="00DE7F81">
        <w:t xml:space="preserve"> dolo</w:t>
      </w:r>
      <w:r w:rsidRPr="00DE7F81">
        <w:rPr>
          <w:rFonts w:hint="eastAsia"/>
        </w:rPr>
        <w:t>ž</w:t>
      </w:r>
      <w:r w:rsidRPr="00DE7F81">
        <w:t>it protokol, kde budou jasn</w:t>
      </w:r>
      <w:r w:rsidRPr="00DE7F81">
        <w:rPr>
          <w:rFonts w:hint="eastAsia"/>
        </w:rPr>
        <w:t>ě</w:t>
      </w:r>
      <w:r w:rsidRPr="00DE7F81">
        <w:t xml:space="preserve"> vid</w:t>
      </w:r>
      <w:r w:rsidRPr="00DE7F81">
        <w:rPr>
          <w:rFonts w:hint="eastAsia"/>
        </w:rPr>
        <w:t>ě</w:t>
      </w:r>
      <w:r w:rsidRPr="00DE7F81">
        <w:t>t jednotliv</w:t>
      </w:r>
      <w:r w:rsidRPr="00DE7F81">
        <w:rPr>
          <w:rFonts w:hint="eastAsia"/>
        </w:rPr>
        <w:t>é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é</w:t>
      </w:r>
      <w:r w:rsidRPr="00DE7F81">
        <w:t xml:space="preserve"> body rozm</w:t>
      </w:r>
      <w:r w:rsidRPr="00DE7F81">
        <w:rPr>
          <w:rFonts w:hint="eastAsia"/>
        </w:rPr>
        <w:t>í</w:t>
      </w:r>
      <w:r w:rsidRPr="00DE7F81">
        <w:t>st</w:t>
      </w:r>
      <w:r w:rsidRPr="00DE7F81">
        <w:rPr>
          <w:rFonts w:hint="eastAsia"/>
        </w:rPr>
        <w:t>ě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dle po</w:t>
      </w:r>
      <w:r w:rsidRPr="00DE7F81">
        <w:rPr>
          <w:rFonts w:hint="eastAsia"/>
        </w:rPr>
        <w:t>ž</w:t>
      </w:r>
      <w:r w:rsidRPr="00DE7F81">
        <w:t>adavk</w:t>
      </w:r>
      <w:r w:rsidRPr="00DE7F81">
        <w:rPr>
          <w:rFonts w:hint="eastAsia"/>
        </w:rPr>
        <w:t>ů</w:t>
      </w:r>
      <w:r w:rsidRPr="00DE7F81">
        <w:t xml:space="preserve"> TKP15. Pro ka</w:t>
      </w:r>
      <w:r w:rsidRPr="00DE7F81">
        <w:rPr>
          <w:rFonts w:hint="eastAsia"/>
        </w:rPr>
        <w:t>ž</w:t>
      </w:r>
      <w:r w:rsidRPr="00DE7F81">
        <w:t>d</w:t>
      </w:r>
      <w:r w:rsidRPr="00DE7F81">
        <w:rPr>
          <w:rFonts w:hint="eastAsia"/>
        </w:rPr>
        <w:t>ý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ý</w:t>
      </w:r>
      <w:r w:rsidRPr="00DE7F81">
        <w:t xml:space="preserve"> bod mus</w:t>
      </w:r>
      <w:r w:rsidRPr="00DE7F81">
        <w:rPr>
          <w:rFonts w:hint="eastAsia"/>
        </w:rPr>
        <w:t>í</w:t>
      </w:r>
      <w:r w:rsidRPr="00DE7F81">
        <w:t xml:space="preserve"> b</w:t>
      </w:r>
      <w:r w:rsidRPr="00DE7F81">
        <w:rPr>
          <w:rFonts w:hint="eastAsia"/>
        </w:rPr>
        <w:t>ý</w:t>
      </w:r>
      <w:r w:rsidRPr="00DE7F81">
        <w:t>t vid</w:t>
      </w:r>
      <w:r w:rsidRPr="00DE7F81">
        <w:rPr>
          <w:rFonts w:hint="eastAsia"/>
        </w:rPr>
        <w:t>ě</w:t>
      </w:r>
      <w:r w:rsidRPr="00DE7F81">
        <w:t>t hodnota osv</w:t>
      </w:r>
      <w:r w:rsidRPr="00DE7F81">
        <w:rPr>
          <w:rFonts w:hint="eastAsia"/>
        </w:rPr>
        <w:t>ě</w:t>
      </w:r>
      <w:r w:rsidRPr="00DE7F81">
        <w:t>tlenosti.</w:t>
      </w:r>
    </w:p>
    <w:p w14:paraId="61F511F4" w14:textId="77777777" w:rsidR="00EF66B3" w:rsidRPr="00DE7F81" w:rsidRDefault="00EF66B3" w:rsidP="00EF66B3">
      <w:pPr>
        <w:spacing w:after="0" w:line="240" w:lineRule="auto"/>
        <w:jc w:val="center"/>
      </w:pPr>
    </w:p>
    <w:p w14:paraId="11BEA1BF" w14:textId="77777777" w:rsidR="00EF66B3" w:rsidRPr="000D6441" w:rsidRDefault="00EF66B3" w:rsidP="00EF66B3">
      <w:pPr>
        <w:spacing w:after="0" w:line="240" w:lineRule="auto"/>
        <w:rPr>
          <w:b/>
          <w:bCs/>
          <w:highlight w:val="yellow"/>
        </w:rPr>
      </w:pPr>
    </w:p>
    <w:p w14:paraId="594FE9A3" w14:textId="020462E0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Počet jízdních pruhů: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69C2F677" w14:textId="34901005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Délka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7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77634C7" w14:textId="06D792C5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Šířka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3</w:t>
      </w:r>
      <w:r>
        <w:rPr>
          <w:rFonts w:eastAsia="Times New Roman" w:cstheme="minorHAnsi"/>
          <w:sz w:val="20"/>
          <w:szCs w:val="20"/>
          <w:lang w:eastAsia="cs-CZ"/>
        </w:rPr>
        <w:t>,5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0CD3B8AC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Montážní výška svítidel: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3160540F" w14:textId="013F735F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Třída osvětlení: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  <w:t>M</w:t>
      </w:r>
      <w:r>
        <w:rPr>
          <w:rFonts w:eastAsia="Times New Roman" w:cstheme="minorHAnsi"/>
          <w:sz w:val="20"/>
          <w:szCs w:val="20"/>
          <w:lang w:eastAsia="cs-CZ"/>
        </w:rPr>
        <w:t>6/P4</w:t>
      </w:r>
    </w:p>
    <w:p w14:paraId="5785986B" w14:textId="77777777" w:rsidR="00EF66B3" w:rsidRPr="000D644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highlight w:val="yellow"/>
          <w:lang w:eastAsia="cs-CZ"/>
        </w:rPr>
      </w:pPr>
    </w:p>
    <w:p w14:paraId="3B3519F6" w14:textId="35F0F0DD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Předsazení svítidla před/za přechodem ve směru jízdy a = </w:t>
      </w:r>
      <w:r>
        <w:rPr>
          <w:rFonts w:eastAsia="Times New Roman" w:cstheme="minorHAnsi"/>
          <w:sz w:val="20"/>
          <w:szCs w:val="20"/>
          <w:lang w:eastAsia="cs-CZ"/>
        </w:rPr>
        <w:t>1,5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F31CB14" w14:textId="7D51DA20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Přesah svítidla do vozovky od kraje vozovky b = </w:t>
      </w:r>
      <w:r>
        <w:rPr>
          <w:rFonts w:eastAsia="Times New Roman" w:cstheme="minorHAnsi"/>
          <w:sz w:val="20"/>
          <w:szCs w:val="20"/>
          <w:lang w:eastAsia="cs-CZ"/>
        </w:rPr>
        <w:t>0</w:t>
      </w:r>
      <w:r w:rsidRPr="007046C4">
        <w:rPr>
          <w:rFonts w:eastAsia="Times New Roman" w:cstheme="minorHAnsi"/>
          <w:sz w:val="20"/>
          <w:szCs w:val="20"/>
          <w:lang w:eastAsia="cs-CZ"/>
        </w:rPr>
        <w:t>m</w:t>
      </w:r>
    </w:p>
    <w:p w14:paraId="3448C0DE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>
        <w:rPr>
          <w:rFonts w:eastAsia="Times New Roman" w:cstheme="minorHAnsi"/>
          <w:sz w:val="20"/>
          <w:szCs w:val="20"/>
          <w:lang w:eastAsia="cs-CZ"/>
        </w:rPr>
        <w:t>5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661BCF33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53E8CD77" w14:textId="77777777" w:rsidR="00EF66B3" w:rsidRPr="007046C4" w:rsidRDefault="00EF66B3" w:rsidP="00EF66B3">
      <w:pPr>
        <w:rPr>
          <w:rFonts w:cstheme="minorHAnsi"/>
        </w:rPr>
      </w:pPr>
    </w:p>
    <w:p w14:paraId="251F2453" w14:textId="77777777" w:rsidR="00EF66B3" w:rsidRPr="007046C4" w:rsidRDefault="00EF66B3" w:rsidP="00EF66B3">
      <w:pPr>
        <w:spacing w:after="0" w:line="240" w:lineRule="auto"/>
        <w:jc w:val="both"/>
        <w:rPr>
          <w:b/>
          <w:bCs/>
        </w:rPr>
      </w:pPr>
      <w:r w:rsidRPr="007046C4">
        <w:rPr>
          <w:b/>
          <w:bCs/>
        </w:rPr>
        <w:t>Umístění svítidla:</w:t>
      </w:r>
    </w:p>
    <w:p w14:paraId="36C152AE" w14:textId="7A39A60D" w:rsidR="00EF66B3" w:rsidRDefault="00EF66B3" w:rsidP="00EF66B3">
      <w:pPr>
        <w:spacing w:after="0" w:line="240" w:lineRule="auto"/>
        <w:jc w:val="center"/>
      </w:pPr>
    </w:p>
    <w:p w14:paraId="318D9E7A" w14:textId="0E30E132" w:rsidR="00EF66B3" w:rsidRDefault="00EF66B3" w:rsidP="00EF66B3">
      <w:pPr>
        <w:jc w:val="center"/>
      </w:pPr>
      <w:r w:rsidRPr="00EF66B3">
        <w:drawing>
          <wp:inline distT="0" distB="0" distL="0" distR="0" wp14:anchorId="043BE6A0" wp14:editId="0D5B9368">
            <wp:extent cx="2119656" cy="334191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1911" cy="3345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1816213" w14:textId="3CBC5EF7" w:rsidR="00EF66B3" w:rsidRPr="00DE7F81" w:rsidRDefault="00EF66B3" w:rsidP="00EF66B3">
      <w:pPr>
        <w:spacing w:after="0" w:line="240" w:lineRule="auto"/>
        <w:rPr>
          <w:rFonts w:cstheme="minorHAnsi"/>
          <w:b/>
          <w:u w:val="single"/>
        </w:rPr>
      </w:pPr>
      <w:r w:rsidRPr="00DE7F81">
        <w:rPr>
          <w:rFonts w:cstheme="minorHAnsi"/>
          <w:b/>
          <w:u w:val="single"/>
        </w:rPr>
        <w:lastRenderedPageBreak/>
        <w:t>V</w:t>
      </w:r>
      <w:r w:rsidRPr="00DE7F81">
        <w:rPr>
          <w:rFonts w:cstheme="minorHAnsi" w:hint="eastAsia"/>
          <w:b/>
          <w:u w:val="single"/>
        </w:rPr>
        <w:t>ý</w:t>
      </w:r>
      <w:r w:rsidRPr="00DE7F81">
        <w:rPr>
          <w:rFonts w:cstheme="minorHAnsi"/>
          <w:b/>
          <w:u w:val="single"/>
        </w:rPr>
        <w:t>po</w:t>
      </w:r>
      <w:r w:rsidRPr="00DE7F81">
        <w:rPr>
          <w:rFonts w:cstheme="minorHAnsi" w:hint="eastAsia"/>
          <w:b/>
          <w:u w:val="single"/>
        </w:rPr>
        <w:t>č</w:t>
      </w:r>
      <w:r w:rsidRPr="00DE7F81">
        <w:rPr>
          <w:rFonts w:cstheme="minorHAnsi"/>
          <w:b/>
          <w:u w:val="single"/>
        </w:rPr>
        <w:t>et p</w:t>
      </w:r>
      <w:r w:rsidRPr="00DE7F81">
        <w:rPr>
          <w:rFonts w:cstheme="minorHAnsi" w:hint="eastAsia"/>
          <w:b/>
          <w:u w:val="single"/>
        </w:rPr>
        <w:t>ř</w:t>
      </w:r>
      <w:r w:rsidRPr="00DE7F81">
        <w:rPr>
          <w:rFonts w:cstheme="minorHAnsi"/>
          <w:b/>
          <w:u w:val="single"/>
        </w:rPr>
        <w:t>echod</w:t>
      </w:r>
      <w:r w:rsidRPr="00DE7F81">
        <w:rPr>
          <w:rFonts w:cstheme="minorHAnsi" w:hint="eastAsia"/>
          <w:b/>
          <w:u w:val="single"/>
        </w:rPr>
        <w:t>ů</w:t>
      </w:r>
      <w:r w:rsidRPr="00DE7F81">
        <w:rPr>
          <w:rFonts w:cstheme="minorHAnsi"/>
          <w:b/>
          <w:u w:val="single"/>
        </w:rPr>
        <w:t xml:space="preserve"> pro chodce přechod </w:t>
      </w:r>
      <w:r>
        <w:rPr>
          <w:rFonts w:cstheme="minorHAnsi"/>
          <w:b/>
          <w:u w:val="single"/>
        </w:rPr>
        <w:t>5</w:t>
      </w:r>
      <w:r w:rsidRPr="00DE7F81">
        <w:rPr>
          <w:rFonts w:cstheme="minorHAnsi"/>
          <w:b/>
          <w:u w:val="single"/>
        </w:rPr>
        <w:t xml:space="preserve"> (PŘ</w:t>
      </w:r>
      <w:r>
        <w:rPr>
          <w:rFonts w:cstheme="minorHAnsi"/>
          <w:b/>
          <w:u w:val="single"/>
        </w:rPr>
        <w:t>5</w:t>
      </w:r>
      <w:r>
        <w:rPr>
          <w:rFonts w:cstheme="minorHAnsi"/>
          <w:b/>
          <w:u w:val="single"/>
        </w:rPr>
        <w:t xml:space="preserve"> – M6 - </w:t>
      </w:r>
      <w:r>
        <w:rPr>
          <w:rFonts w:cstheme="minorHAnsi"/>
          <w:b/>
          <w:u w:val="single"/>
        </w:rPr>
        <w:t>levostranná</w:t>
      </w:r>
      <w:r>
        <w:rPr>
          <w:rFonts w:cstheme="minorHAnsi"/>
          <w:b/>
          <w:u w:val="single"/>
        </w:rPr>
        <w:t xml:space="preserve"> optika</w:t>
      </w:r>
      <w:r w:rsidRPr="00DE7F81">
        <w:rPr>
          <w:rFonts w:cstheme="minorHAnsi"/>
          <w:b/>
          <w:u w:val="single"/>
        </w:rPr>
        <w:t>):</w:t>
      </w:r>
    </w:p>
    <w:p w14:paraId="5B9C15D1" w14:textId="77777777" w:rsidR="00EF66B3" w:rsidRPr="00DE7F81" w:rsidRDefault="00EF66B3" w:rsidP="00EF66B3">
      <w:pPr>
        <w:spacing w:after="0" w:line="240" w:lineRule="auto"/>
        <w:jc w:val="both"/>
      </w:pPr>
      <w:r w:rsidRPr="00DE7F81">
        <w:t>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et přechodu pro chodce bude proveden dle TKP 15:</w:t>
      </w:r>
    </w:p>
    <w:p w14:paraId="0DFDE57F" w14:textId="77777777" w:rsidR="00EF66B3" w:rsidRPr="00DE7F81" w:rsidRDefault="00EF66B3" w:rsidP="00EF66B3">
      <w:pPr>
        <w:spacing w:after="0" w:line="240" w:lineRule="auto"/>
        <w:jc w:val="both"/>
      </w:pPr>
    </w:p>
    <w:p w14:paraId="6059EDA9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74FF52E5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>tlenost chodce v 1.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021C079E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Osv</w:t>
      </w:r>
      <w:r w:rsidRPr="00DE7F81">
        <w:rPr>
          <w:rFonts w:hint="eastAsia"/>
        </w:rPr>
        <w:t>ě</w:t>
      </w:r>
      <w:r w:rsidRPr="00DE7F81">
        <w:t xml:space="preserve">tlenost chodce v </w:t>
      </w:r>
      <w:r>
        <w:t>2</w:t>
      </w:r>
      <w:r w:rsidRPr="00DE7F81">
        <w:t>.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>m prostoru ve v</w:t>
      </w:r>
      <w:r w:rsidRPr="00DE7F81">
        <w:rPr>
          <w:rFonts w:hint="eastAsia"/>
        </w:rPr>
        <w:t>ýš</w:t>
      </w:r>
      <w:r w:rsidRPr="00DE7F81">
        <w:t>ce 1 m (dle p</w:t>
      </w:r>
      <w:r w:rsidRPr="00DE7F81">
        <w:rPr>
          <w:rFonts w:hint="eastAsia"/>
        </w:rPr>
        <w:t>ří</w:t>
      </w:r>
      <w:r w:rsidRPr="00DE7F81">
        <w:t>slu</w:t>
      </w:r>
      <w:r w:rsidRPr="00DE7F81">
        <w:rPr>
          <w:rFonts w:hint="eastAsia"/>
        </w:rPr>
        <w:t>š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t</w:t>
      </w:r>
      <w:r w:rsidRPr="00DE7F81">
        <w:rPr>
          <w:rFonts w:hint="eastAsia"/>
        </w:rPr>
        <w:t>ří</w:t>
      </w:r>
      <w:r w:rsidRPr="00DE7F81">
        <w:t>dy osv</w:t>
      </w:r>
      <w:r w:rsidRPr="00DE7F81">
        <w:rPr>
          <w:rFonts w:hint="eastAsia"/>
        </w:rPr>
        <w:t>ě</w:t>
      </w:r>
      <w:r w:rsidRPr="00DE7F81">
        <w:t>tlen</w:t>
      </w:r>
      <w:r w:rsidRPr="00DE7F81">
        <w:rPr>
          <w:rFonts w:hint="eastAsia"/>
        </w:rPr>
        <w:t>í</w:t>
      </w:r>
      <w:r w:rsidRPr="00DE7F81">
        <w:t>)</w:t>
      </w:r>
    </w:p>
    <w:p w14:paraId="085CE595" w14:textId="77777777" w:rsidR="00EF66B3" w:rsidRPr="00DE7F81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Pom</w:t>
      </w:r>
      <w:r w:rsidRPr="00DE7F81">
        <w:rPr>
          <w:rFonts w:hint="eastAsia"/>
        </w:rPr>
        <w:t>ě</w:t>
      </w:r>
      <w:r w:rsidRPr="00DE7F81">
        <w:t>r osv</w:t>
      </w:r>
      <w:r w:rsidRPr="00DE7F81">
        <w:rPr>
          <w:rFonts w:hint="eastAsia"/>
        </w:rPr>
        <w:t>ě</w:t>
      </w:r>
      <w:r w:rsidRPr="00DE7F81">
        <w:t>tlenosti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ku dopl</w:t>
      </w:r>
      <w:r w:rsidRPr="00DE7F81">
        <w:rPr>
          <w:rFonts w:hint="eastAsia"/>
        </w:rPr>
        <w:t>ň</w:t>
      </w:r>
      <w:r w:rsidRPr="00DE7F81">
        <w:t>kov</w:t>
      </w:r>
      <w:r w:rsidRPr="00DE7F81">
        <w:rPr>
          <w:rFonts w:hint="eastAsia"/>
        </w:rPr>
        <w:t>é</w:t>
      </w:r>
      <w:r w:rsidRPr="00DE7F81">
        <w:t xml:space="preserve">mu prostoru (0,5 </w:t>
      </w:r>
      <w:r w:rsidRPr="00DE7F81">
        <w:rPr>
          <w:rFonts w:hint="eastAsia"/>
        </w:rPr>
        <w:t>≤</w:t>
      </w:r>
      <w:r w:rsidRPr="00DE7F81">
        <w:t>2)</w:t>
      </w:r>
    </w:p>
    <w:p w14:paraId="6EE04CE9" w14:textId="77777777" w:rsidR="00EF66B3" w:rsidRDefault="00EF66B3" w:rsidP="00EF66B3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DE7F81">
        <w:t>Celkov</w:t>
      </w:r>
      <w:r w:rsidRPr="00DE7F81">
        <w:rPr>
          <w:rFonts w:hint="eastAsia"/>
        </w:rPr>
        <w:t>á</w:t>
      </w:r>
      <w:r w:rsidRPr="00DE7F81">
        <w:t xml:space="preserve"> rovnom</w:t>
      </w:r>
      <w:r w:rsidRPr="00DE7F81">
        <w:rPr>
          <w:rFonts w:hint="eastAsia"/>
        </w:rPr>
        <w:t>ě</w:t>
      </w:r>
      <w:r w:rsidRPr="00DE7F81">
        <w:t>rnost v z</w:t>
      </w:r>
      <w:r w:rsidRPr="00DE7F81">
        <w:rPr>
          <w:rFonts w:hint="eastAsia"/>
        </w:rPr>
        <w:t>á</w:t>
      </w:r>
      <w:r w:rsidRPr="00DE7F81">
        <w:t>kladn</w:t>
      </w:r>
      <w:r w:rsidRPr="00DE7F81">
        <w:rPr>
          <w:rFonts w:hint="eastAsia"/>
        </w:rPr>
        <w:t>í</w:t>
      </w:r>
      <w:r w:rsidRPr="00DE7F81">
        <w:t>m prostoru (</w:t>
      </w:r>
      <w:r w:rsidRPr="00DE7F81">
        <w:rPr>
          <w:rFonts w:hint="eastAsia"/>
        </w:rPr>
        <w:t>≥</w:t>
      </w:r>
      <w:r w:rsidRPr="00DE7F81">
        <w:t xml:space="preserve"> 0,4)</w:t>
      </w:r>
    </w:p>
    <w:p w14:paraId="2DF377EE" w14:textId="77777777" w:rsidR="00EF66B3" w:rsidRPr="00DE7F81" w:rsidRDefault="00EF66B3" w:rsidP="00EF66B3">
      <w:pPr>
        <w:spacing w:after="0" w:line="240" w:lineRule="auto"/>
        <w:jc w:val="both"/>
      </w:pPr>
    </w:p>
    <w:p w14:paraId="704CA260" w14:textId="77777777" w:rsidR="00EF66B3" w:rsidRPr="00DE7F81" w:rsidRDefault="00EF66B3" w:rsidP="00EF66B3">
      <w:pPr>
        <w:spacing w:after="0" w:line="240" w:lineRule="auto"/>
        <w:jc w:val="both"/>
      </w:pPr>
      <w:r w:rsidRPr="00DE7F81">
        <w:t>Účastník mus</w:t>
      </w:r>
      <w:r w:rsidRPr="00DE7F81">
        <w:rPr>
          <w:rFonts w:hint="eastAsia"/>
        </w:rPr>
        <w:t>í</w:t>
      </w:r>
      <w:r w:rsidRPr="00DE7F81">
        <w:t xml:space="preserve"> dolo</w:t>
      </w:r>
      <w:r w:rsidRPr="00DE7F81">
        <w:rPr>
          <w:rFonts w:hint="eastAsia"/>
        </w:rPr>
        <w:t>ž</w:t>
      </w:r>
      <w:r w:rsidRPr="00DE7F81">
        <w:t>it protokol, kde budou jasn</w:t>
      </w:r>
      <w:r w:rsidRPr="00DE7F81">
        <w:rPr>
          <w:rFonts w:hint="eastAsia"/>
        </w:rPr>
        <w:t>ě</w:t>
      </w:r>
      <w:r w:rsidRPr="00DE7F81">
        <w:t xml:space="preserve"> vid</w:t>
      </w:r>
      <w:r w:rsidRPr="00DE7F81">
        <w:rPr>
          <w:rFonts w:hint="eastAsia"/>
        </w:rPr>
        <w:t>ě</w:t>
      </w:r>
      <w:r w:rsidRPr="00DE7F81">
        <w:t>t jednotliv</w:t>
      </w:r>
      <w:r w:rsidRPr="00DE7F81">
        <w:rPr>
          <w:rFonts w:hint="eastAsia"/>
        </w:rPr>
        <w:t>é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é</w:t>
      </w:r>
      <w:r w:rsidRPr="00DE7F81">
        <w:t xml:space="preserve"> body rozm</w:t>
      </w:r>
      <w:r w:rsidRPr="00DE7F81">
        <w:rPr>
          <w:rFonts w:hint="eastAsia"/>
        </w:rPr>
        <w:t>í</w:t>
      </w:r>
      <w:r w:rsidRPr="00DE7F81">
        <w:t>st</w:t>
      </w:r>
      <w:r w:rsidRPr="00DE7F81">
        <w:rPr>
          <w:rFonts w:hint="eastAsia"/>
        </w:rPr>
        <w:t>ě</w:t>
      </w:r>
      <w:r w:rsidRPr="00DE7F81">
        <w:t>n</w:t>
      </w:r>
      <w:r w:rsidRPr="00DE7F81">
        <w:rPr>
          <w:rFonts w:hint="eastAsia"/>
        </w:rPr>
        <w:t>é</w:t>
      </w:r>
      <w:r w:rsidRPr="00DE7F81">
        <w:t xml:space="preserve"> dle po</w:t>
      </w:r>
      <w:r w:rsidRPr="00DE7F81">
        <w:rPr>
          <w:rFonts w:hint="eastAsia"/>
        </w:rPr>
        <w:t>ž</w:t>
      </w:r>
      <w:r w:rsidRPr="00DE7F81">
        <w:t>adavk</w:t>
      </w:r>
      <w:r w:rsidRPr="00DE7F81">
        <w:rPr>
          <w:rFonts w:hint="eastAsia"/>
        </w:rPr>
        <w:t>ů</w:t>
      </w:r>
      <w:r w:rsidRPr="00DE7F81">
        <w:t xml:space="preserve"> TKP15. Pro ka</w:t>
      </w:r>
      <w:r w:rsidRPr="00DE7F81">
        <w:rPr>
          <w:rFonts w:hint="eastAsia"/>
        </w:rPr>
        <w:t>ž</w:t>
      </w:r>
      <w:r w:rsidRPr="00DE7F81">
        <w:t>d</w:t>
      </w:r>
      <w:r w:rsidRPr="00DE7F81">
        <w:rPr>
          <w:rFonts w:hint="eastAsia"/>
        </w:rPr>
        <w:t>ý</w:t>
      </w:r>
      <w:r w:rsidRPr="00DE7F81">
        <w:t xml:space="preserve"> v</w:t>
      </w:r>
      <w:r w:rsidRPr="00DE7F81">
        <w:rPr>
          <w:rFonts w:hint="eastAsia"/>
        </w:rPr>
        <w:t>ý</w:t>
      </w:r>
      <w:r w:rsidRPr="00DE7F81">
        <w:t>po</w:t>
      </w:r>
      <w:r w:rsidRPr="00DE7F81">
        <w:rPr>
          <w:rFonts w:hint="eastAsia"/>
        </w:rPr>
        <w:t>č</w:t>
      </w:r>
      <w:r w:rsidRPr="00DE7F81">
        <w:t>tov</w:t>
      </w:r>
      <w:r w:rsidRPr="00DE7F81">
        <w:rPr>
          <w:rFonts w:hint="eastAsia"/>
        </w:rPr>
        <w:t>ý</w:t>
      </w:r>
      <w:r w:rsidRPr="00DE7F81">
        <w:t xml:space="preserve"> bod mus</w:t>
      </w:r>
      <w:r w:rsidRPr="00DE7F81">
        <w:rPr>
          <w:rFonts w:hint="eastAsia"/>
        </w:rPr>
        <w:t>í</w:t>
      </w:r>
      <w:r w:rsidRPr="00DE7F81">
        <w:t xml:space="preserve"> b</w:t>
      </w:r>
      <w:r w:rsidRPr="00DE7F81">
        <w:rPr>
          <w:rFonts w:hint="eastAsia"/>
        </w:rPr>
        <w:t>ý</w:t>
      </w:r>
      <w:r w:rsidRPr="00DE7F81">
        <w:t>t vid</w:t>
      </w:r>
      <w:r w:rsidRPr="00DE7F81">
        <w:rPr>
          <w:rFonts w:hint="eastAsia"/>
        </w:rPr>
        <w:t>ě</w:t>
      </w:r>
      <w:r w:rsidRPr="00DE7F81">
        <w:t>t hodnota osv</w:t>
      </w:r>
      <w:r w:rsidRPr="00DE7F81">
        <w:rPr>
          <w:rFonts w:hint="eastAsia"/>
        </w:rPr>
        <w:t>ě</w:t>
      </w:r>
      <w:r w:rsidRPr="00DE7F81">
        <w:t>tlenosti.</w:t>
      </w:r>
    </w:p>
    <w:p w14:paraId="46FE3090" w14:textId="77777777" w:rsidR="00EF66B3" w:rsidRPr="00DE7F81" w:rsidRDefault="00EF66B3" w:rsidP="00EF66B3">
      <w:pPr>
        <w:spacing w:after="0" w:line="240" w:lineRule="auto"/>
        <w:jc w:val="center"/>
      </w:pPr>
    </w:p>
    <w:p w14:paraId="2099EF8A" w14:textId="77777777" w:rsidR="00EF66B3" w:rsidRPr="000D6441" w:rsidRDefault="00EF66B3" w:rsidP="00EF66B3">
      <w:pPr>
        <w:spacing w:after="0" w:line="240" w:lineRule="auto"/>
        <w:rPr>
          <w:b/>
          <w:bCs/>
          <w:highlight w:val="yellow"/>
        </w:rPr>
      </w:pPr>
    </w:p>
    <w:p w14:paraId="4C8731D6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Počet jízdních pruhů: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2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798FBB20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Délka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7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1A0AB968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Šířka přechodu: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3,5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28778B25" w14:textId="77777777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 xml:space="preserve">Montážní výška svítidel: 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>
        <w:rPr>
          <w:rFonts w:eastAsia="Times New Roman" w:cstheme="minorHAnsi"/>
          <w:sz w:val="20"/>
          <w:szCs w:val="20"/>
          <w:lang w:eastAsia="cs-CZ"/>
        </w:rPr>
        <w:t>6</w:t>
      </w:r>
      <w:r w:rsidRPr="00DE7F81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0D21E568" w14:textId="7D97F423" w:rsidR="00EF66B3" w:rsidRPr="00DE7F8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DE7F81">
        <w:rPr>
          <w:rFonts w:eastAsia="Times New Roman" w:cstheme="minorHAnsi"/>
          <w:sz w:val="20"/>
          <w:szCs w:val="20"/>
          <w:lang w:eastAsia="cs-CZ"/>
        </w:rPr>
        <w:t>Třída osvětlení:</w:t>
      </w:r>
      <w:r w:rsidRPr="00DE7F81">
        <w:rPr>
          <w:rFonts w:eastAsia="Times New Roman" w:cstheme="minorHAnsi"/>
          <w:sz w:val="20"/>
          <w:szCs w:val="20"/>
          <w:lang w:eastAsia="cs-CZ"/>
        </w:rPr>
        <w:tab/>
      </w:r>
      <w:r w:rsidRPr="00DE7F81">
        <w:rPr>
          <w:rFonts w:eastAsia="Times New Roman" w:cstheme="minorHAnsi"/>
          <w:sz w:val="20"/>
          <w:szCs w:val="20"/>
          <w:lang w:eastAsia="cs-CZ"/>
        </w:rPr>
        <w:tab/>
        <w:t>M</w:t>
      </w:r>
      <w:r>
        <w:rPr>
          <w:rFonts w:eastAsia="Times New Roman" w:cstheme="minorHAnsi"/>
          <w:sz w:val="20"/>
          <w:szCs w:val="20"/>
          <w:lang w:eastAsia="cs-CZ"/>
        </w:rPr>
        <w:t>6</w:t>
      </w:r>
    </w:p>
    <w:p w14:paraId="686A8DE3" w14:textId="77777777" w:rsidR="00EF66B3" w:rsidRPr="000D6441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highlight w:val="yellow"/>
          <w:lang w:eastAsia="cs-CZ"/>
        </w:rPr>
      </w:pPr>
    </w:p>
    <w:p w14:paraId="5AD225C4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Předsazení svítidla před/za přechodem ve směru jízdy a = </w:t>
      </w:r>
      <w:r>
        <w:rPr>
          <w:rFonts w:eastAsia="Times New Roman" w:cstheme="minorHAnsi"/>
          <w:sz w:val="20"/>
          <w:szCs w:val="20"/>
          <w:lang w:eastAsia="cs-CZ"/>
        </w:rPr>
        <w:t>1,5</w:t>
      </w:r>
      <w:r w:rsidRPr="007046C4">
        <w:rPr>
          <w:rFonts w:eastAsia="Times New Roman" w:cstheme="minorHAnsi"/>
          <w:sz w:val="20"/>
          <w:szCs w:val="20"/>
          <w:lang w:eastAsia="cs-CZ"/>
        </w:rPr>
        <w:t xml:space="preserve"> m</w:t>
      </w:r>
    </w:p>
    <w:p w14:paraId="4AFFA40C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 xml:space="preserve">Přesah svítidla do vozovky od kraje vozovky b = </w:t>
      </w:r>
      <w:r>
        <w:rPr>
          <w:rFonts w:eastAsia="Times New Roman" w:cstheme="minorHAnsi"/>
          <w:sz w:val="20"/>
          <w:szCs w:val="20"/>
          <w:lang w:eastAsia="cs-CZ"/>
        </w:rPr>
        <w:t>0</w:t>
      </w:r>
      <w:r w:rsidRPr="007046C4">
        <w:rPr>
          <w:rFonts w:eastAsia="Times New Roman" w:cstheme="minorHAnsi"/>
          <w:sz w:val="20"/>
          <w:szCs w:val="20"/>
          <w:lang w:eastAsia="cs-CZ"/>
        </w:rPr>
        <w:t>m</w:t>
      </w:r>
    </w:p>
    <w:p w14:paraId="4C454403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sz w:val="20"/>
          <w:szCs w:val="20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Náklon svítidel max. 1</w:t>
      </w:r>
      <w:r>
        <w:rPr>
          <w:rFonts w:eastAsia="Times New Roman" w:cstheme="minorHAnsi"/>
          <w:sz w:val="20"/>
          <w:szCs w:val="20"/>
          <w:lang w:eastAsia="cs-CZ"/>
        </w:rPr>
        <w:t>5</w:t>
      </w:r>
      <w:r w:rsidRPr="007046C4">
        <w:rPr>
          <w:rFonts w:eastAsia="Times New Roman" w:cstheme="minorHAnsi"/>
          <w:sz w:val="20"/>
          <w:szCs w:val="20"/>
          <w:lang w:eastAsia="cs-CZ"/>
        </w:rPr>
        <w:t>°</w:t>
      </w:r>
    </w:p>
    <w:p w14:paraId="184F1743" w14:textId="77777777" w:rsidR="00EF66B3" w:rsidRPr="007046C4" w:rsidRDefault="00EF66B3" w:rsidP="00EF66B3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7046C4">
        <w:rPr>
          <w:rFonts w:eastAsia="Times New Roman" w:cstheme="minorHAnsi"/>
          <w:sz w:val="20"/>
          <w:szCs w:val="20"/>
          <w:lang w:eastAsia="cs-CZ"/>
        </w:rPr>
        <w:t>Udržovací činitel 0,9</w:t>
      </w:r>
    </w:p>
    <w:p w14:paraId="2D3C1598" w14:textId="77777777" w:rsidR="00EF66B3" w:rsidRPr="007046C4" w:rsidRDefault="00EF66B3" w:rsidP="00EF66B3">
      <w:pPr>
        <w:rPr>
          <w:rFonts w:cstheme="minorHAnsi"/>
        </w:rPr>
      </w:pPr>
    </w:p>
    <w:p w14:paraId="75154128" w14:textId="77777777" w:rsidR="00EF66B3" w:rsidRPr="007046C4" w:rsidRDefault="00EF66B3" w:rsidP="00EF66B3">
      <w:pPr>
        <w:spacing w:after="0" w:line="240" w:lineRule="auto"/>
        <w:jc w:val="both"/>
        <w:rPr>
          <w:b/>
          <w:bCs/>
        </w:rPr>
      </w:pPr>
      <w:r w:rsidRPr="007046C4">
        <w:rPr>
          <w:b/>
          <w:bCs/>
        </w:rPr>
        <w:t>Umístění svítidla:</w:t>
      </w:r>
    </w:p>
    <w:p w14:paraId="4B718CAC" w14:textId="77777777" w:rsidR="00EF66B3" w:rsidRDefault="00EF66B3" w:rsidP="00EF66B3">
      <w:pPr>
        <w:spacing w:after="0" w:line="240" w:lineRule="auto"/>
        <w:jc w:val="center"/>
      </w:pPr>
    </w:p>
    <w:p w14:paraId="72A16EB5" w14:textId="225E42FA" w:rsidR="00564F0D" w:rsidRPr="007046C4" w:rsidRDefault="007052E4" w:rsidP="00EF66B3">
      <w:pPr>
        <w:jc w:val="center"/>
      </w:pPr>
      <w:r w:rsidRPr="007052E4">
        <w:drawing>
          <wp:inline distT="0" distB="0" distL="0" distR="0" wp14:anchorId="153C2D37" wp14:editId="5E78CFDC">
            <wp:extent cx="1922369" cy="3037115"/>
            <wp:effectExtent l="0" t="0" r="1905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6441" cy="304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264ED" w14:textId="77777777" w:rsidR="009C629B" w:rsidRPr="000D6441" w:rsidRDefault="009C629B" w:rsidP="009C629B">
      <w:pPr>
        <w:jc w:val="both"/>
        <w:rPr>
          <w:rFonts w:cstheme="minorHAnsi"/>
          <w:highlight w:val="yellow"/>
        </w:rPr>
      </w:pPr>
    </w:p>
    <w:p w14:paraId="35CFAC82" w14:textId="43425ACF" w:rsidR="007046C4" w:rsidRDefault="007046C4">
      <w:pPr>
        <w:rPr>
          <w:rFonts w:cstheme="minorHAnsi"/>
          <w:highlight w:val="yellow"/>
        </w:rPr>
      </w:pPr>
    </w:p>
    <w:sectPr w:rsidR="00704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altName w:val="Lucida Console"/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70DA"/>
    <w:multiLevelType w:val="hybridMultilevel"/>
    <w:tmpl w:val="026E73B6"/>
    <w:lvl w:ilvl="0" w:tplc="3AAC5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568775">
    <w:abstractNumId w:val="0"/>
  </w:num>
  <w:num w:numId="2" w16cid:durableId="1791237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BB"/>
    <w:rsid w:val="00052053"/>
    <w:rsid w:val="000D6441"/>
    <w:rsid w:val="000E5EB9"/>
    <w:rsid w:val="000F3BEF"/>
    <w:rsid w:val="00144AC6"/>
    <w:rsid w:val="001539D0"/>
    <w:rsid w:val="001A53AE"/>
    <w:rsid w:val="00237C62"/>
    <w:rsid w:val="0028477C"/>
    <w:rsid w:val="002F67A5"/>
    <w:rsid w:val="002F76CD"/>
    <w:rsid w:val="00323372"/>
    <w:rsid w:val="003D0EF2"/>
    <w:rsid w:val="003D1DE2"/>
    <w:rsid w:val="004614B6"/>
    <w:rsid w:val="004F0320"/>
    <w:rsid w:val="00564F0D"/>
    <w:rsid w:val="0060405F"/>
    <w:rsid w:val="006A4D8F"/>
    <w:rsid w:val="007046C4"/>
    <w:rsid w:val="007052E4"/>
    <w:rsid w:val="007E656D"/>
    <w:rsid w:val="00876FC5"/>
    <w:rsid w:val="008C0E28"/>
    <w:rsid w:val="009A368C"/>
    <w:rsid w:val="009C629B"/>
    <w:rsid w:val="009D12FD"/>
    <w:rsid w:val="00A83109"/>
    <w:rsid w:val="00B67076"/>
    <w:rsid w:val="00BD456E"/>
    <w:rsid w:val="00BE17E8"/>
    <w:rsid w:val="00C93FD3"/>
    <w:rsid w:val="00CC1CA9"/>
    <w:rsid w:val="00CD6A2F"/>
    <w:rsid w:val="00DE7F81"/>
    <w:rsid w:val="00E13B39"/>
    <w:rsid w:val="00E549BB"/>
    <w:rsid w:val="00E66235"/>
    <w:rsid w:val="00EF66B3"/>
    <w:rsid w:val="00F957C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D52E"/>
  <w15:chartTrackingRefBased/>
  <w15:docId w15:val="{D2665301-A9CF-47D2-9E00-19FCBD8D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37C62"/>
    <w:pPr>
      <w:autoSpaceDE w:val="0"/>
      <w:autoSpaceDN w:val="0"/>
      <w:adjustRightInd w:val="0"/>
      <w:spacing w:after="0" w:line="240" w:lineRule="auto"/>
    </w:pPr>
    <w:rPr>
      <w:rFonts w:ascii="Lucida Console" w:hAnsi="Lucida Console" w:cs="Lucida Console"/>
      <w:color w:val="000000"/>
      <w:sz w:val="24"/>
      <w:szCs w:val="24"/>
    </w:rPr>
  </w:style>
  <w:style w:type="character" w:customStyle="1" w:styleId="OdstavecstylChar">
    <w:name w:val="Odstavec  [styl] Char"/>
    <w:basedOn w:val="Standardnpsmoodstavce"/>
    <w:link w:val="Odstavecstyl"/>
    <w:locked/>
    <w:rsid w:val="00237C62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Odstavecstyl">
    <w:name w:val="Odstavec  [styl]"/>
    <w:basedOn w:val="Normln"/>
    <w:link w:val="OdstavecstylChar"/>
    <w:qFormat/>
    <w:rsid w:val="00237C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B6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E656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7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1589</Words>
  <Characters>9381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Jakub Kladiva</cp:lastModifiedBy>
  <cp:revision>4</cp:revision>
  <dcterms:created xsi:type="dcterms:W3CDTF">2022-06-21T11:41:00Z</dcterms:created>
  <dcterms:modified xsi:type="dcterms:W3CDTF">2023-03-31T13:02:00Z</dcterms:modified>
</cp:coreProperties>
</file>