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49C1" w14:textId="77777777" w:rsidR="00084B0E" w:rsidRPr="006A00A9" w:rsidRDefault="00084B0E" w:rsidP="00084B0E">
      <w:pPr>
        <w:pStyle w:val="Zhlav"/>
        <w:tabs>
          <w:tab w:val="clear" w:pos="4536"/>
          <w:tab w:val="clear" w:pos="9072"/>
        </w:tabs>
        <w:jc w:val="right"/>
        <w:rPr>
          <w:rFonts w:ascii="Arial" w:hAnsi="Arial" w:cs="Arial"/>
          <w:b/>
        </w:rPr>
      </w:pPr>
      <w:r w:rsidRPr="006A00A9">
        <w:rPr>
          <w:rFonts w:ascii="Arial" w:hAnsi="Arial" w:cs="Arial"/>
          <w:b/>
        </w:rPr>
        <w:t>Příloha č. 4 ZD</w:t>
      </w:r>
    </w:p>
    <w:p w14:paraId="46675CC9" w14:textId="77777777" w:rsidR="00084B0E" w:rsidRDefault="00084B0E" w:rsidP="00084B0E">
      <w:pPr>
        <w:pStyle w:val="Zhlav"/>
        <w:tabs>
          <w:tab w:val="clear" w:pos="4536"/>
          <w:tab w:val="clear" w:pos="9072"/>
        </w:tabs>
        <w:jc w:val="center"/>
        <w:rPr>
          <w:rFonts w:ascii="Arial" w:hAnsi="Arial" w:cs="Arial"/>
          <w:b/>
          <w:sz w:val="32"/>
          <w:szCs w:val="32"/>
        </w:rPr>
      </w:pPr>
      <w:r>
        <w:rPr>
          <w:rFonts w:ascii="Arial" w:hAnsi="Arial" w:cs="Arial"/>
          <w:b/>
          <w:sz w:val="32"/>
          <w:szCs w:val="32"/>
        </w:rPr>
        <w:t>„Návrh“ SMLOUVY O DÍLO</w:t>
      </w:r>
    </w:p>
    <w:p w14:paraId="065F6589" w14:textId="77777777" w:rsidR="00084B0E" w:rsidRPr="00B316EE" w:rsidRDefault="00084B0E" w:rsidP="00084B0E">
      <w:pPr>
        <w:pStyle w:val="Zhlav"/>
        <w:tabs>
          <w:tab w:val="clear" w:pos="4536"/>
          <w:tab w:val="clear" w:pos="9072"/>
        </w:tabs>
        <w:rPr>
          <w:rFonts w:ascii="Arial" w:hAnsi="Arial" w:cs="Arial"/>
        </w:rPr>
      </w:pPr>
      <w:r w:rsidRPr="00B316EE">
        <w:rPr>
          <w:rFonts w:ascii="Arial" w:hAnsi="Arial" w:cs="Arial"/>
          <w:highlight w:val="yellow"/>
        </w:rPr>
        <w:t>Žlutě vyznačené pasáže vyplňte!</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7C0B1A43"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84B0E">
        <w:rPr>
          <w:rFonts w:ascii="Arial" w:hAnsi="Arial" w:cs="Arial"/>
        </w:rPr>
        <w:tab/>
      </w:r>
      <w:r w:rsidR="00084B0E">
        <w:rPr>
          <w:rFonts w:ascii="Arial" w:hAnsi="Arial" w:cs="Arial"/>
        </w:rPr>
        <w:tab/>
      </w:r>
      <w:r w:rsidR="00084B0E">
        <w:rPr>
          <w:rFonts w:ascii="Arial" w:hAnsi="Arial" w:cs="Arial"/>
        </w:rPr>
        <w:tab/>
      </w:r>
      <w:r w:rsidR="00084B0E">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32CFF0CC"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084B0E">
        <w:rPr>
          <w:rFonts w:ascii="Arial" w:hAnsi="Arial" w:cs="Arial"/>
        </w:rPr>
        <w:tab/>
      </w:r>
      <w:r w:rsidR="00084B0E">
        <w:rPr>
          <w:rFonts w:ascii="Arial" w:hAnsi="Arial" w:cs="Arial"/>
        </w:rPr>
        <w:tab/>
      </w:r>
      <w:r w:rsidR="00084B0E">
        <w:rPr>
          <w:rFonts w:ascii="Arial" w:hAnsi="Arial" w:cs="Arial"/>
        </w:rPr>
        <w:tab/>
      </w:r>
      <w:r w:rsidR="00084B0E">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0AFE6D9F"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r>
      <w:r w:rsidR="007B3C86" w:rsidRPr="00F7295E">
        <w:rPr>
          <w:rFonts w:ascii="Arial" w:hAnsi="Arial" w:cs="Arial"/>
          <w:bCs/>
        </w:rPr>
        <w:tab/>
        <w:t>RNDr. Věra Palkovská, primátorka</w:t>
      </w:r>
      <w:r w:rsidRPr="00F7295E">
        <w:rPr>
          <w:rFonts w:ascii="Arial" w:hAnsi="Arial" w:cs="Arial"/>
          <w:bCs/>
        </w:rPr>
        <w:tab/>
      </w:r>
      <w:r w:rsidRPr="00F7295E">
        <w:rPr>
          <w:rFonts w:ascii="Arial" w:hAnsi="Arial" w:cs="Arial"/>
          <w:bCs/>
        </w:rPr>
        <w:tab/>
      </w:r>
    </w:p>
    <w:p w14:paraId="180DB5D5" w14:textId="7E5F7F8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F7295E">
        <w:rPr>
          <w:rFonts w:ascii="Arial" w:hAnsi="Arial" w:cs="Arial"/>
          <w:bCs/>
        </w:rPr>
        <w:tab/>
      </w:r>
      <w:r w:rsidR="007B3C86" w:rsidRPr="00F7295E">
        <w:rPr>
          <w:rFonts w:ascii="Arial" w:hAnsi="Arial" w:cs="Arial"/>
          <w:bCs/>
        </w:rPr>
        <w:t>Bc. Alexandra Lipowská, vedoucí odboru</w:t>
      </w:r>
    </w:p>
    <w:p w14:paraId="6212EB19" w14:textId="72D613A4"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621F27">
        <w:rPr>
          <w:rFonts w:ascii="Arial" w:hAnsi="Arial" w:cs="Arial"/>
          <w:bCs/>
        </w:rPr>
        <w:t>Renata Šedová</w:t>
      </w:r>
      <w:r w:rsidR="007829F9">
        <w:rPr>
          <w:rFonts w:ascii="Arial" w:hAnsi="Arial" w:cs="Arial"/>
          <w:bCs/>
        </w:rPr>
        <w:t>,</w:t>
      </w:r>
      <w:r w:rsidRPr="00F7295E">
        <w:rPr>
          <w:rFonts w:ascii="Arial" w:hAnsi="Arial" w:cs="Arial"/>
          <w:bCs/>
        </w:rPr>
        <w:t xml:space="preserve"> referentka odboru</w:t>
      </w:r>
    </w:p>
    <w:p w14:paraId="61056579" w14:textId="082ADD56"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Pr="00F7295E">
        <w:rPr>
          <w:rFonts w:ascii="Arial" w:hAnsi="Arial" w:cs="Arial"/>
          <w:bCs/>
        </w:rPr>
        <w:tab/>
      </w:r>
      <w:r w:rsidR="007B3C86" w:rsidRPr="00F7295E">
        <w:rPr>
          <w:rFonts w:ascii="Arial" w:hAnsi="Arial" w:cs="Arial"/>
          <w:bCs/>
        </w:rPr>
        <w:t>Bc. Alexandra Lipowská, vedoucí odboru</w:t>
      </w:r>
    </w:p>
    <w:p w14:paraId="2712BC88" w14:textId="1ABC50BF"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Pr="00F7295E">
        <w:rPr>
          <w:rFonts w:ascii="Arial" w:hAnsi="Arial" w:cs="Arial"/>
          <w:bCs/>
        </w:rPr>
        <w:t>00297313</w:t>
      </w:r>
    </w:p>
    <w:p w14:paraId="14D784A0" w14:textId="2AAC2B56"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B55B43" w:rsidRPr="00F7295E">
        <w:rPr>
          <w:rFonts w:ascii="Arial" w:hAnsi="Arial" w:cs="Arial"/>
          <w:bCs/>
        </w:rPr>
        <w:t>CZ00297313</w:t>
      </w:r>
    </w:p>
    <w:p w14:paraId="2B07B216" w14:textId="138BC177"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Pr="00F7295E">
        <w:rPr>
          <w:rFonts w:ascii="Arial" w:hAnsi="Arial" w:cs="Arial"/>
          <w:bCs/>
        </w:rPr>
        <w:t>Komerční banka, a.s.</w:t>
      </w:r>
    </w:p>
    <w:p w14:paraId="6147C62A" w14:textId="452D89BD"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084B0E">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0F175302" w14:textId="77777777" w:rsidR="00084B0E" w:rsidRDefault="00B55B43" w:rsidP="00084B0E">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00084B0E" w:rsidRPr="00636B4A">
        <w:rPr>
          <w:rFonts w:ascii="Arial" w:hAnsi="Arial" w:cs="Arial"/>
          <w:b/>
          <w:highlight w:val="yellow"/>
        </w:rPr>
        <w:t>……………………………</w:t>
      </w:r>
      <w:r w:rsidR="00084B0E" w:rsidRPr="009D7F4C">
        <w:rPr>
          <w:rFonts w:ascii="Arial" w:hAnsi="Arial" w:cs="Arial"/>
          <w:b/>
          <w:highlight w:val="yellow"/>
        </w:rPr>
        <w:t>…………….</w:t>
      </w:r>
    </w:p>
    <w:p w14:paraId="0CD836B7" w14:textId="77777777" w:rsidR="00084B0E" w:rsidRPr="00F7295E" w:rsidRDefault="00084B0E" w:rsidP="00084B0E">
      <w:pPr>
        <w:pStyle w:val="Zhlav"/>
        <w:tabs>
          <w:tab w:val="clear" w:pos="4536"/>
          <w:tab w:val="clear" w:pos="9072"/>
        </w:tabs>
        <w:spacing w:after="0"/>
        <w:jc w:val="both"/>
        <w:rPr>
          <w:rFonts w:ascii="Arial" w:hAnsi="Arial" w:cs="Arial"/>
        </w:rPr>
      </w:pPr>
      <w:r>
        <w:rPr>
          <w:rFonts w:ascii="Arial" w:hAnsi="Arial" w:cs="Arial"/>
          <w:b/>
        </w:rPr>
        <w:tab/>
      </w:r>
      <w:r>
        <w:rPr>
          <w:rFonts w:ascii="Arial" w:hAnsi="Arial" w:cs="Arial"/>
        </w:rPr>
        <w:t xml:space="preserve">Zapsána v obchodním rejstříku vedeném u </w:t>
      </w:r>
      <w:r w:rsidRPr="00B316EE">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B316EE">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B316EE">
        <w:rPr>
          <w:rFonts w:ascii="Arial" w:hAnsi="Arial" w:cs="Arial"/>
          <w:highlight w:val="yellow"/>
        </w:rPr>
        <w:t>……………..</w:t>
      </w:r>
    </w:p>
    <w:p w14:paraId="5DB7CCCA" w14:textId="77777777" w:rsidR="00084B0E" w:rsidRPr="00526738"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Pr>
          <w:rFonts w:ascii="Arial" w:hAnsi="Arial" w:cs="Arial"/>
        </w:rPr>
        <w:tab/>
      </w:r>
      <w:r>
        <w:rPr>
          <w:rFonts w:ascii="Arial" w:hAnsi="Arial" w:cs="Arial"/>
        </w:rPr>
        <w:tab/>
      </w:r>
    </w:p>
    <w:p w14:paraId="6F385811"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F977996"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Pr>
          <w:rFonts w:ascii="Arial" w:hAnsi="Arial" w:cs="Arial"/>
        </w:rPr>
        <w:tab/>
      </w:r>
      <w:r w:rsidRPr="009D7F4C">
        <w:rPr>
          <w:rFonts w:ascii="Arial" w:hAnsi="Arial" w:cs="Arial"/>
          <w:highlight w:val="yellow"/>
        </w:rPr>
        <w:t>………………………………</w:t>
      </w:r>
    </w:p>
    <w:p w14:paraId="5120619B"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technických: </w:t>
      </w:r>
      <w:r>
        <w:rPr>
          <w:rFonts w:ascii="Arial" w:hAnsi="Arial" w:cs="Arial"/>
        </w:rPr>
        <w:tab/>
      </w:r>
      <w:r w:rsidRPr="009D7F4C">
        <w:rPr>
          <w:rFonts w:ascii="Arial" w:hAnsi="Arial" w:cs="Arial"/>
          <w:highlight w:val="yellow"/>
        </w:rPr>
        <w:t>………………………………</w:t>
      </w:r>
    </w:p>
    <w:p w14:paraId="624D69A6"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reklamací: </w:t>
      </w:r>
      <w:r>
        <w:rPr>
          <w:rFonts w:ascii="Arial" w:hAnsi="Arial" w:cs="Arial"/>
        </w:rPr>
        <w:tab/>
      </w:r>
      <w:r>
        <w:rPr>
          <w:rFonts w:ascii="Arial" w:hAnsi="Arial" w:cs="Arial"/>
        </w:rPr>
        <w:tab/>
      </w:r>
      <w:r w:rsidRPr="009D7F4C">
        <w:rPr>
          <w:rFonts w:ascii="Arial" w:hAnsi="Arial" w:cs="Arial"/>
          <w:highlight w:val="yellow"/>
        </w:rPr>
        <w:t>………………………………</w:t>
      </w:r>
    </w:p>
    <w:p w14:paraId="4EDAE630"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3EBD93F5"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09E1F3A7"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3C4CF262" w14:textId="77777777" w:rsidR="00084B0E" w:rsidRDefault="00084B0E" w:rsidP="00084B0E">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6EFB7397" w14:textId="77777777" w:rsidR="00084B0E" w:rsidRPr="00576F6A" w:rsidRDefault="00084B0E" w:rsidP="00084B0E">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sidRPr="007C59CB">
        <w:rPr>
          <w:rFonts w:ascii="Arial" w:hAnsi="Arial" w:cs="Arial"/>
        </w:rPr>
        <w:tab/>
      </w:r>
    </w:p>
    <w:p w14:paraId="75D06363" w14:textId="1C4E9E30" w:rsidR="00B55B43" w:rsidRDefault="00B55B43" w:rsidP="00084B0E">
      <w:pPr>
        <w:pStyle w:val="Zhlav"/>
        <w:tabs>
          <w:tab w:val="clear" w:pos="4536"/>
          <w:tab w:val="clear" w:pos="9072"/>
        </w:tabs>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52DD9C78"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621F27">
        <w:rPr>
          <w:rFonts w:ascii="Arial" w:hAnsi="Arial" w:cs="Arial"/>
          <w:b/>
        </w:rPr>
        <w:t>Hospodářská budova, V Zahrádkách čp. 155, T</w:t>
      </w:r>
      <w:r w:rsidR="00003182">
        <w:rPr>
          <w:rFonts w:ascii="Arial" w:hAnsi="Arial" w:cs="Arial"/>
          <w:b/>
        </w:rPr>
        <w:t>řinec</w:t>
      </w:r>
      <w:r w:rsidR="00621F27">
        <w:rPr>
          <w:rFonts w:ascii="Arial" w:hAnsi="Arial" w:cs="Arial"/>
          <w:b/>
        </w:rPr>
        <w:t xml:space="preserve"> – demolice </w:t>
      </w:r>
      <w:r w:rsidR="00AC6976" w:rsidRPr="00AC6976">
        <w:rPr>
          <w:rFonts w:ascii="Arial" w:hAnsi="Arial" w:cs="Arial"/>
          <w:b/>
        </w:rPr>
        <w:t>objektu – opakování</w:t>
      </w:r>
      <w:bookmarkStart w:id="0" w:name="_GoBack"/>
      <w:bookmarkEnd w:id="0"/>
      <w:r w:rsidRPr="00872B18">
        <w:rPr>
          <w:rFonts w:ascii="Arial" w:hAnsi="Arial" w:cs="Arial"/>
          <w:b/>
        </w:rPr>
        <w:t>“.</w:t>
      </w:r>
    </w:p>
    <w:p w14:paraId="2EA3B54B" w14:textId="67E7EB83" w:rsidR="00B55B43" w:rsidRDefault="00B55B43" w:rsidP="00B55B43"/>
    <w:p w14:paraId="4742EE36" w14:textId="77777777" w:rsidR="003C28D7" w:rsidRDefault="003C28D7"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BB829F3" w:rsidR="00B55B43" w:rsidRDefault="00B55B43" w:rsidP="003C28D7">
      <w:pPr>
        <w:pStyle w:val="Nadpis1"/>
        <w:numPr>
          <w:ilvl w:val="0"/>
          <w:numId w:val="0"/>
        </w:numPr>
        <w:spacing w:before="0" w:after="0"/>
        <w:ind w:left="431" w:hanging="431"/>
        <w:jc w:val="center"/>
        <w:rPr>
          <w:sz w:val="22"/>
          <w:szCs w:val="22"/>
        </w:rPr>
      </w:pPr>
      <w:r w:rsidRPr="00402C48">
        <w:rPr>
          <w:sz w:val="22"/>
          <w:szCs w:val="22"/>
        </w:rPr>
        <w:t>PŘEDMĚT SMLOUVY</w:t>
      </w:r>
    </w:p>
    <w:p w14:paraId="632E3D7F" w14:textId="77777777" w:rsidR="003C28D7" w:rsidRPr="003C28D7" w:rsidRDefault="003C28D7" w:rsidP="003C28D7">
      <w:pPr>
        <w:rPr>
          <w:lang w:eastAsia="cs-CZ"/>
        </w:rPr>
      </w:pPr>
    </w:p>
    <w:p w14:paraId="4589BE6C" w14:textId="72211C03" w:rsidR="00536A67" w:rsidRPr="00E16353" w:rsidRDefault="00E16353" w:rsidP="00C714DB">
      <w:pPr>
        <w:pStyle w:val="Nadpis2"/>
        <w:numPr>
          <w:ilvl w:val="3"/>
          <w:numId w:val="8"/>
        </w:numPr>
        <w:tabs>
          <w:tab w:val="left" w:pos="426"/>
        </w:tabs>
        <w:suppressAutoHyphens/>
        <w:spacing w:before="0" w:after="120"/>
        <w:ind w:left="426" w:hanging="426"/>
        <w:rPr>
          <w:rFonts w:ascii="Arial" w:hAnsi="Arial" w:cs="Arial"/>
        </w:rPr>
      </w:pPr>
      <w:r w:rsidRPr="00E16353">
        <w:rPr>
          <w:rFonts w:ascii="Arial" w:hAnsi="Arial" w:cs="Arial"/>
          <w:bCs/>
        </w:rPr>
        <w:t xml:space="preserve">Předmětem této smlouvy je provedení demoličních prací na objektu čp. 155, označeném jako </w:t>
      </w:r>
      <w:r w:rsidRPr="00E16353">
        <w:rPr>
          <w:rFonts w:ascii="Arial" w:hAnsi="Arial" w:cs="Arial"/>
          <w:b/>
          <w:bCs/>
        </w:rPr>
        <w:t>„Hospodářská budova, V Zahrádkách čp. 155, T</w:t>
      </w:r>
      <w:r w:rsidR="00003182">
        <w:rPr>
          <w:rFonts w:ascii="Arial" w:hAnsi="Arial" w:cs="Arial"/>
          <w:b/>
          <w:bCs/>
        </w:rPr>
        <w:t>řinec</w:t>
      </w:r>
      <w:r w:rsidRPr="00E16353">
        <w:rPr>
          <w:rFonts w:ascii="Arial" w:hAnsi="Arial" w:cs="Arial"/>
          <w:b/>
          <w:bCs/>
        </w:rPr>
        <w:t xml:space="preserve"> – demolice objektu“</w:t>
      </w:r>
      <w:r>
        <w:rPr>
          <w:rFonts w:ascii="Arial" w:hAnsi="Arial" w:cs="Arial"/>
          <w:bCs/>
        </w:rPr>
        <w:t xml:space="preserve"> (dále jen </w:t>
      </w:r>
      <w:r w:rsidRPr="00E16353">
        <w:rPr>
          <w:rFonts w:ascii="Arial" w:hAnsi="Arial" w:cs="Arial"/>
          <w:b/>
          <w:bCs/>
        </w:rPr>
        <w:t>„</w:t>
      </w:r>
      <w:r>
        <w:rPr>
          <w:rFonts w:ascii="Arial" w:hAnsi="Arial" w:cs="Arial"/>
          <w:b/>
          <w:bCs/>
        </w:rPr>
        <w:t>stavba</w:t>
      </w:r>
      <w:r w:rsidRPr="00E16353">
        <w:rPr>
          <w:rFonts w:ascii="Arial" w:hAnsi="Arial" w:cs="Arial"/>
          <w:b/>
          <w:bCs/>
        </w:rPr>
        <w:t>“</w:t>
      </w:r>
      <w:r>
        <w:rPr>
          <w:rFonts w:ascii="Arial" w:hAnsi="Arial" w:cs="Arial"/>
          <w:bCs/>
        </w:rPr>
        <w:t xml:space="preserve"> nebo </w:t>
      </w:r>
      <w:r w:rsidRPr="00E16353">
        <w:rPr>
          <w:rFonts w:ascii="Arial" w:hAnsi="Arial" w:cs="Arial"/>
          <w:b/>
          <w:bCs/>
        </w:rPr>
        <w:t>„dílo“</w:t>
      </w:r>
      <w:r w:rsidRPr="00E16353">
        <w:rPr>
          <w:rFonts w:ascii="Arial" w:hAnsi="Arial" w:cs="Arial"/>
          <w:bCs/>
        </w:rPr>
        <w:t xml:space="preserve">), a to v souladu s projektovou dokumentací zpracovanou společností </w:t>
      </w:r>
      <w:r w:rsidR="002E732D">
        <w:rPr>
          <w:rFonts w:ascii="Arial" w:hAnsi="Arial" w:cs="Arial"/>
          <w:bCs/>
        </w:rPr>
        <w:t>Made 4 BIM s. r. o.</w:t>
      </w:r>
      <w:r w:rsidRPr="00E16353">
        <w:rPr>
          <w:rFonts w:ascii="Arial" w:hAnsi="Arial" w:cs="Arial"/>
          <w:bCs/>
        </w:rPr>
        <w:t xml:space="preserve">, </w:t>
      </w:r>
      <w:r w:rsidR="002E732D">
        <w:rPr>
          <w:rFonts w:ascii="Arial" w:hAnsi="Arial" w:cs="Arial"/>
          <w:bCs/>
        </w:rPr>
        <w:t>Varšavská 1866/108 Ostrava</w:t>
      </w:r>
      <w:r w:rsidRPr="00E16353">
        <w:rPr>
          <w:rFonts w:ascii="Arial" w:hAnsi="Arial" w:cs="Arial"/>
          <w:bCs/>
        </w:rPr>
        <w:t xml:space="preserve">, IČO </w:t>
      </w:r>
      <w:r w:rsidR="002E732D">
        <w:rPr>
          <w:rFonts w:ascii="Arial" w:hAnsi="Arial" w:cs="Arial"/>
          <w:bCs/>
        </w:rPr>
        <w:t>06923321</w:t>
      </w:r>
      <w:r w:rsidRPr="00E16353">
        <w:rPr>
          <w:rFonts w:ascii="Arial" w:hAnsi="Arial" w:cs="Arial"/>
          <w:bCs/>
        </w:rPr>
        <w:t xml:space="preserve">, dne </w:t>
      </w:r>
      <w:r w:rsidR="002E732D">
        <w:rPr>
          <w:rFonts w:ascii="Arial" w:hAnsi="Arial" w:cs="Arial"/>
          <w:bCs/>
        </w:rPr>
        <w:t>11/2024</w:t>
      </w:r>
      <w:r w:rsidRPr="00E16353">
        <w:rPr>
          <w:rFonts w:ascii="Arial" w:hAnsi="Arial" w:cs="Arial"/>
          <w:bCs/>
        </w:rPr>
        <w:t xml:space="preserve"> (dále jen </w:t>
      </w:r>
      <w:r w:rsidRPr="00E16353">
        <w:rPr>
          <w:rFonts w:ascii="Arial" w:hAnsi="Arial" w:cs="Arial"/>
          <w:b/>
          <w:bCs/>
        </w:rPr>
        <w:t>„projektová dokumentace“</w:t>
      </w:r>
      <w:r w:rsidRPr="00E16353">
        <w:rPr>
          <w:rFonts w:ascii="Arial" w:hAnsi="Arial" w:cs="Arial"/>
          <w:bCs/>
        </w:rPr>
        <w:t>). Součástí realizace díla je rovněž zpracování dokumenta</w:t>
      </w:r>
      <w:r>
        <w:rPr>
          <w:rFonts w:ascii="Arial" w:hAnsi="Arial" w:cs="Arial"/>
          <w:bCs/>
        </w:rPr>
        <w:t>ce skutečného provedení stavby</w:t>
      </w:r>
      <w:r w:rsidRPr="00E16353">
        <w:rPr>
          <w:rFonts w:ascii="Arial" w:hAnsi="Arial" w:cs="Arial"/>
          <w:bCs/>
        </w:rPr>
        <w:t>.</w:t>
      </w:r>
    </w:p>
    <w:p w14:paraId="77A46EED" w14:textId="241144D1" w:rsidR="00AD3E86" w:rsidRPr="00536A67" w:rsidRDefault="00B55B43" w:rsidP="00C714DB">
      <w:pPr>
        <w:pStyle w:val="Nadpis2"/>
        <w:numPr>
          <w:ilvl w:val="3"/>
          <w:numId w:val="8"/>
        </w:numPr>
        <w:tabs>
          <w:tab w:val="left" w:pos="426"/>
        </w:tabs>
        <w:suppressAutoHyphens/>
        <w:spacing w:before="0" w:after="120"/>
        <w:ind w:left="426" w:hanging="426"/>
        <w:rPr>
          <w:rFonts w:ascii="Arial" w:hAnsi="Arial" w:cs="Arial"/>
        </w:rPr>
      </w:pPr>
      <w:r w:rsidRPr="00536A67">
        <w:rPr>
          <w:rFonts w:ascii="Arial" w:hAnsi="Arial" w:cs="Arial"/>
        </w:rPr>
        <w:t xml:space="preserve"> Zhotovitel prohlašuje, že je odborně způsobilý k zajištění předmětu plnění podle této smlouvy.</w:t>
      </w:r>
    </w:p>
    <w:p w14:paraId="13AC9091" w14:textId="719D9775" w:rsidR="00B55B43" w:rsidRDefault="00C714DB" w:rsidP="00C714DB">
      <w:pPr>
        <w:pStyle w:val="Nadpis2"/>
        <w:numPr>
          <w:ilvl w:val="3"/>
          <w:numId w:val="8"/>
        </w:numPr>
        <w:tabs>
          <w:tab w:val="left" w:pos="426"/>
        </w:tabs>
        <w:suppressAutoHyphens/>
        <w:spacing w:before="0" w:after="120"/>
        <w:ind w:left="426" w:hanging="426"/>
        <w:rPr>
          <w:rFonts w:ascii="Arial" w:hAnsi="Arial" w:cs="Arial"/>
        </w:rPr>
      </w:pPr>
      <w:r>
        <w:rPr>
          <w:rFonts w:ascii="Arial" w:hAnsi="Arial" w:cs="Arial"/>
        </w:rPr>
        <w:t>Provedením díla</w:t>
      </w:r>
      <w:r w:rsidR="00B55B43" w:rsidRPr="00AD3E86">
        <w:rPr>
          <w:rFonts w:ascii="Arial" w:hAnsi="Arial" w:cs="Arial"/>
        </w:rPr>
        <w:t xml:space="preserve"> se rozumí </w:t>
      </w:r>
      <w:r w:rsidR="00536A67" w:rsidRPr="00536A67">
        <w:rPr>
          <w:rFonts w:ascii="Arial" w:hAnsi="Arial" w:cs="Arial"/>
        </w:rPr>
        <w:t xml:space="preserve">realizace všech činností, které jsou nezbytné k bezpečnému, efektivnímu a úplnému odstranění stavby nebo její části v souladu s platnou legislativou, normami a projektovou dokumentací. </w:t>
      </w:r>
      <w:r w:rsidR="00B55B43" w:rsidRPr="00AD3E86">
        <w:rPr>
          <w:rFonts w:ascii="Arial" w:hAnsi="Arial" w:cs="Arial"/>
        </w:rPr>
        <w:t xml:space="preserve">V této souvislosti </w:t>
      </w:r>
      <w:r w:rsidR="0039173F">
        <w:rPr>
          <w:rFonts w:ascii="Arial" w:hAnsi="Arial" w:cs="Arial"/>
        </w:rPr>
        <w:t>provedení díla především zahrnuje</w:t>
      </w:r>
      <w:r w:rsidR="00B55B43" w:rsidRPr="00AD3E86">
        <w:rPr>
          <w:rFonts w:ascii="Arial" w:hAnsi="Arial" w:cs="Arial"/>
        </w:rPr>
        <w:t>:</w:t>
      </w:r>
    </w:p>
    <w:p w14:paraId="17D548D3" w14:textId="683DEF68"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ajištění zařízení staveniště, včetně všech nákladů spojených s jeho zařízením,</w:t>
      </w:r>
    </w:p>
    <w:p w14:paraId="2A7F3ECE" w14:textId="07C46889"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 xml:space="preserve">ajištění vytýčení inženýrských sítí, a to před zahájením prací na staveništi, </w:t>
      </w:r>
    </w:p>
    <w:p w14:paraId="5EE34965" w14:textId="187F1809"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ajištění</w:t>
      </w:r>
      <w:r w:rsidR="00C714DB">
        <w:rPr>
          <w:rFonts w:ascii="Arial" w:eastAsia="Times New Roman" w:hAnsi="Arial" w:cs="Arial"/>
          <w:lang w:eastAsia="cs-CZ"/>
        </w:rPr>
        <w:t xml:space="preserve"> odpojení objektu</w:t>
      </w:r>
      <w:r w:rsidR="0039173F" w:rsidRPr="00C714DB">
        <w:rPr>
          <w:rFonts w:ascii="Arial" w:eastAsia="Times New Roman" w:hAnsi="Arial" w:cs="Arial"/>
          <w:lang w:eastAsia="cs-CZ"/>
        </w:rPr>
        <w:t xml:space="preserve"> od všech inženýrských sítí a rozvodů, </w:t>
      </w:r>
    </w:p>
    <w:p w14:paraId="48B42B1B" w14:textId="5BC2D96F"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 xml:space="preserve">ajištění souhlasů k případnému užívání veřejného prostranství a komunikací, zajištění vydání příkazu na dočasné dopravní značení dle platných předpisů. Zabezpečení plnění veškerých podmínek uvedených v </w:t>
      </w:r>
      <w:r w:rsidR="00C714DB">
        <w:rPr>
          <w:rFonts w:ascii="Arial" w:eastAsia="Times New Roman" w:hAnsi="Arial" w:cs="Arial"/>
          <w:lang w:eastAsia="cs-CZ"/>
        </w:rPr>
        <w:t>povolení zvláštního užívání,</w:t>
      </w:r>
    </w:p>
    <w:p w14:paraId="0A46509D" w14:textId="6F32B56D"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p</w:t>
      </w:r>
      <w:r w:rsidR="0039173F" w:rsidRPr="00C714DB">
        <w:rPr>
          <w:rFonts w:ascii="Arial" w:eastAsia="Times New Roman" w:hAnsi="Arial" w:cs="Arial"/>
          <w:lang w:eastAsia="cs-CZ"/>
        </w:rPr>
        <w:t>růběžné odstraňování nečistot vzniklých při provádění prací z příjezdních komunikací ke staveništi po</w:t>
      </w:r>
      <w:r w:rsidR="00C714DB">
        <w:rPr>
          <w:rFonts w:ascii="Arial" w:eastAsia="Times New Roman" w:hAnsi="Arial" w:cs="Arial"/>
          <w:lang w:eastAsia="cs-CZ"/>
        </w:rPr>
        <w:t xml:space="preserve"> celou dobu provádění prací,</w:t>
      </w:r>
    </w:p>
    <w:p w14:paraId="3AFC6A37" w14:textId="59D32E4B"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ajištění zamezení úniku nebezpečných látek a tí</w:t>
      </w:r>
      <w:r w:rsidR="00C714DB">
        <w:rPr>
          <w:rFonts w:ascii="Arial" w:eastAsia="Times New Roman" w:hAnsi="Arial" w:cs="Arial"/>
          <w:lang w:eastAsia="cs-CZ"/>
        </w:rPr>
        <w:t xml:space="preserve">m i znečištění povrchových vod. </w:t>
      </w:r>
      <w:r w:rsidR="0039173F" w:rsidRPr="00C714DB">
        <w:rPr>
          <w:rFonts w:ascii="Arial" w:eastAsia="Times New Roman" w:hAnsi="Arial" w:cs="Arial"/>
          <w:lang w:eastAsia="cs-CZ"/>
        </w:rPr>
        <w:t>Zhotovitel dále ručí za dobrý technický stav všech vozidel a mechanizmů a je odpovědný za případný únik pohonných hmot, oleje a jiných závadných látek, který způsobí svou zaviněnou činností na staveništi stavby či v areálu objednatele,</w:t>
      </w:r>
      <w:r w:rsidR="00C714DB">
        <w:rPr>
          <w:rFonts w:ascii="Arial" w:eastAsia="Times New Roman" w:hAnsi="Arial" w:cs="Arial"/>
          <w:lang w:eastAsia="cs-CZ"/>
        </w:rPr>
        <w:t xml:space="preserve"> a jeho následnou likvidaci,</w:t>
      </w:r>
    </w:p>
    <w:p w14:paraId="6502F065" w14:textId="61EBCC5F"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v</w:t>
      </w:r>
      <w:r w:rsidR="0039173F" w:rsidRPr="00C714DB">
        <w:rPr>
          <w:rFonts w:ascii="Arial" w:eastAsia="Times New Roman" w:hAnsi="Arial" w:cs="Arial"/>
          <w:lang w:eastAsia="cs-CZ"/>
        </w:rPr>
        <w:t xml:space="preserve">ybudování zařízení staveniště a </w:t>
      </w:r>
      <w:proofErr w:type="spellStart"/>
      <w:r w:rsidR="0039173F" w:rsidRPr="00C714DB">
        <w:rPr>
          <w:rFonts w:ascii="Arial" w:eastAsia="Times New Roman" w:hAnsi="Arial" w:cs="Arial"/>
          <w:lang w:eastAsia="cs-CZ"/>
        </w:rPr>
        <w:t>deponie</w:t>
      </w:r>
      <w:proofErr w:type="spellEnd"/>
      <w:r w:rsidR="0039173F" w:rsidRPr="00C714DB">
        <w:rPr>
          <w:rFonts w:ascii="Arial" w:eastAsia="Times New Roman" w:hAnsi="Arial" w:cs="Arial"/>
          <w:lang w:eastAsia="cs-CZ"/>
        </w:rPr>
        <w:t xml:space="preserve"> materiálů tak, aby nevznikly žádné škody na sousedních pozemcích, a po ukončení prací uvedení</w:t>
      </w:r>
      <w:r w:rsidR="00C714DB">
        <w:rPr>
          <w:rFonts w:ascii="Arial" w:eastAsia="Times New Roman" w:hAnsi="Arial" w:cs="Arial"/>
          <w:lang w:eastAsia="cs-CZ"/>
        </w:rPr>
        <w:t xml:space="preserve"> staveniště do původního stavu</w:t>
      </w:r>
    </w:p>
    <w:p w14:paraId="48B55B38" w14:textId="27485776"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ajištění ochrany veškerého zařízení správců inženýrských sítí v rozsahu daném příslušnými zákony a v souladu s ostatními platnými předpisy, učinění veškerých opatření, aby během stavební činnosti ani jejím následkem nedošlo k poškození zařízení správců inženýrských sítí – zahájení stavby bude předem zhotovitelem oznámeno správcům inženýrských sítí a zástupci těchto správců budou přizváni ke kontrol</w:t>
      </w:r>
      <w:r w:rsidR="00C714DB">
        <w:rPr>
          <w:rFonts w:ascii="Arial" w:eastAsia="Times New Roman" w:hAnsi="Arial" w:cs="Arial"/>
          <w:lang w:eastAsia="cs-CZ"/>
        </w:rPr>
        <w:t>e jimi stanovených podmínek,</w:t>
      </w:r>
    </w:p>
    <w:p w14:paraId="1C9C8A22" w14:textId="7A1CB434"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z</w:t>
      </w:r>
      <w:r w:rsidR="0039173F" w:rsidRPr="00C714DB">
        <w:rPr>
          <w:rFonts w:ascii="Arial" w:eastAsia="Times New Roman" w:hAnsi="Arial" w:cs="Arial"/>
          <w:lang w:eastAsia="cs-CZ"/>
        </w:rPr>
        <w:t>ajištění případných statických posudků a postupů provádění bouracích prací podle potřeb r</w:t>
      </w:r>
      <w:r w:rsidR="00C714DB">
        <w:rPr>
          <w:rFonts w:ascii="Arial" w:eastAsia="Times New Roman" w:hAnsi="Arial" w:cs="Arial"/>
          <w:lang w:eastAsia="cs-CZ"/>
        </w:rPr>
        <w:t>ealizace odstranění objektu,</w:t>
      </w:r>
    </w:p>
    <w:p w14:paraId="256963B2" w14:textId="07B18869" w:rsidR="00C714DB" w:rsidRDefault="002D38C0"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Pr>
          <w:rFonts w:ascii="Arial" w:eastAsia="Times New Roman" w:hAnsi="Arial" w:cs="Arial"/>
          <w:lang w:eastAsia="cs-CZ"/>
        </w:rPr>
        <w:t>l</w:t>
      </w:r>
      <w:r w:rsidR="0039173F" w:rsidRPr="00C714DB">
        <w:rPr>
          <w:rFonts w:ascii="Arial" w:eastAsia="Times New Roman" w:hAnsi="Arial" w:cs="Arial"/>
          <w:lang w:eastAsia="cs-CZ"/>
        </w:rPr>
        <w:t>ikvidaci odpadu a jeho uložení na řízenou skládku nebo jinou jeho likvidaci v souladu se zákonem č. 541/2020 Sb. o odpadech a o změně některých dalších zákonů, ve znění pozdějších předpisů, o likvidaci odpadu bude objedn</w:t>
      </w:r>
      <w:r w:rsidR="00C714DB">
        <w:rPr>
          <w:rFonts w:ascii="Arial" w:eastAsia="Times New Roman" w:hAnsi="Arial" w:cs="Arial"/>
          <w:lang w:eastAsia="cs-CZ"/>
        </w:rPr>
        <w:t>ateli předložen písemný doklad,</w:t>
      </w:r>
    </w:p>
    <w:p w14:paraId="2AB8396B" w14:textId="71A2FAE9" w:rsidR="0039173F" w:rsidRPr="00C714DB" w:rsidRDefault="0039173F" w:rsidP="002D38C0">
      <w:pPr>
        <w:pStyle w:val="Odstavecseseznamem"/>
        <w:numPr>
          <w:ilvl w:val="0"/>
          <w:numId w:val="13"/>
        </w:numPr>
        <w:spacing w:after="120" w:line="240" w:lineRule="auto"/>
        <w:ind w:left="850" w:hanging="425"/>
        <w:contextualSpacing w:val="0"/>
        <w:jc w:val="both"/>
        <w:rPr>
          <w:rFonts w:ascii="Arial" w:eastAsia="Times New Roman" w:hAnsi="Arial" w:cs="Arial"/>
          <w:lang w:eastAsia="cs-CZ"/>
        </w:rPr>
      </w:pPr>
      <w:r w:rsidRPr="00C714DB">
        <w:rPr>
          <w:rFonts w:ascii="Arial" w:eastAsia="Times New Roman" w:hAnsi="Arial" w:cs="Arial"/>
          <w:lang w:eastAsia="cs-CZ"/>
        </w:rPr>
        <w:t>zajištění provádění bouracích prací tak, aby okolí nebylo zatěžováno nadměrným hlukem, prašností a znečištěním vozovek.</w:t>
      </w:r>
    </w:p>
    <w:p w14:paraId="4FD7C692" w14:textId="104466B0" w:rsidR="00B55B43"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xml:space="preserve">. Po podpisu této smlouvy získá zhotovitel do prostředí CDE přístup včetně základního uživatelského školení. Do této aplikace budou následně v průběhu realizace zakázky pravidelně </w:t>
      </w:r>
      <w:r w:rsidRPr="007C5104">
        <w:rPr>
          <w:rFonts w:ascii="Arial" w:hAnsi="Arial" w:cs="Arial"/>
        </w:rPr>
        <w:lastRenderedPageBreak/>
        <w:t>vkládány</w:t>
      </w:r>
      <w:r w:rsidR="00AF2682">
        <w:rPr>
          <w:rFonts w:ascii="Arial" w:hAnsi="Arial" w:cs="Arial"/>
        </w:rPr>
        <w:t xml:space="preserve"> podklady k fakturaci (soupis prací) ve formátu *.</w:t>
      </w:r>
      <w:proofErr w:type="spellStart"/>
      <w:r w:rsidR="00AF2682">
        <w:rPr>
          <w:rFonts w:ascii="Arial" w:hAnsi="Arial" w:cs="Arial"/>
        </w:rPr>
        <w:t>ecp</w:t>
      </w:r>
      <w:proofErr w:type="spellEnd"/>
      <w:r w:rsidR="00AF2682">
        <w:rPr>
          <w:rFonts w:ascii="Arial" w:hAnsi="Arial" w:cs="Arial"/>
        </w:rPr>
        <w:t xml:space="preserve">,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F812A79" w:rsidR="00B55B43" w:rsidRPr="008E1264" w:rsidRDefault="00083EF1" w:rsidP="00C714DB">
      <w:pPr>
        <w:spacing w:after="120" w:line="240" w:lineRule="auto"/>
        <w:ind w:left="426" w:hanging="426"/>
        <w:jc w:val="both"/>
        <w:rPr>
          <w:lang w:eastAsia="cs-CZ"/>
        </w:rPr>
      </w:pPr>
      <w:r>
        <w:rPr>
          <w:rFonts w:ascii="Arial" w:hAnsi="Arial" w:cs="Arial"/>
        </w:rPr>
        <w:t>4.</w:t>
      </w:r>
      <w:r>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00B55B43" w:rsidRPr="00A74DE0">
        <w:rPr>
          <w:rFonts w:ascii="Arial" w:hAnsi="Arial" w:cs="Arial"/>
        </w:rPr>
        <w:t>xls</w:t>
      </w:r>
      <w:proofErr w:type="spellEnd"/>
      <w:r w:rsidR="00B55B43" w:rsidRPr="00A74DE0">
        <w:rPr>
          <w:rFonts w:ascii="Arial" w:hAnsi="Arial" w:cs="Arial"/>
        </w:rPr>
        <w:t>) v elektronické podobě.</w:t>
      </w:r>
    </w:p>
    <w:p w14:paraId="56AD09A6"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C714DB">
      <w:pPr>
        <w:numPr>
          <w:ilvl w:val="0"/>
          <w:numId w:val="3"/>
        </w:numPr>
        <w:suppressAutoHyphens/>
        <w:autoSpaceDN w:val="0"/>
        <w:spacing w:after="120" w:line="240" w:lineRule="auto"/>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C714DB">
      <w:pPr>
        <w:numPr>
          <w:ilvl w:val="0"/>
          <w:numId w:val="3"/>
        </w:numPr>
        <w:suppressAutoHyphens/>
        <w:autoSpaceDN w:val="0"/>
        <w:spacing w:after="120" w:line="240" w:lineRule="auto"/>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C714DB">
      <w:pPr>
        <w:numPr>
          <w:ilvl w:val="0"/>
          <w:numId w:val="3"/>
        </w:numPr>
        <w:suppressAutoHyphens/>
        <w:autoSpaceDN w:val="0"/>
        <w:spacing w:after="120" w:line="240" w:lineRule="auto"/>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C714DB">
      <w:pPr>
        <w:numPr>
          <w:ilvl w:val="0"/>
          <w:numId w:val="3"/>
        </w:numPr>
        <w:suppressAutoHyphens/>
        <w:autoSpaceDN w:val="0"/>
        <w:spacing w:after="120" w:line="240" w:lineRule="auto"/>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C714DB">
      <w:pPr>
        <w:numPr>
          <w:ilvl w:val="0"/>
          <w:numId w:val="3"/>
        </w:numPr>
        <w:suppressAutoHyphens/>
        <w:autoSpaceDN w:val="0"/>
        <w:spacing w:after="120" w:line="240" w:lineRule="auto"/>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5E6A4F23" w14:textId="0F5B3AAB" w:rsidR="00B55B43" w:rsidRPr="00AB2D17" w:rsidRDefault="00BB1329"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7</w:t>
      </w:r>
      <w:r w:rsidR="00541F7B">
        <w:rPr>
          <w:rFonts w:ascii="Arial" w:hAnsi="Arial" w:cs="Arial"/>
        </w:rPr>
        <w:t>.</w:t>
      </w:r>
      <w:r w:rsidR="00541F7B">
        <w:rPr>
          <w:rFonts w:ascii="Arial" w:hAnsi="Arial" w:cs="Arial"/>
        </w:rPr>
        <w:tab/>
      </w:r>
      <w:r w:rsidR="00B55B43" w:rsidRPr="00AB2D17">
        <w:rPr>
          <w:rFonts w:ascii="Arial" w:hAnsi="Arial" w:cs="Arial"/>
        </w:rPr>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t>méněpráce</w:t>
      </w:r>
      <w:proofErr w:type="spellEnd"/>
      <w:r>
        <w:rPr>
          <w:rFonts w:ascii="Arial" w:hAnsi="Arial" w:cs="Arial"/>
        </w:rPr>
        <w:t>.</w:t>
      </w:r>
    </w:p>
    <w:p w14:paraId="31E157CC" w14:textId="57DD919D" w:rsidR="00B55B43" w:rsidRPr="00AB2D17" w:rsidRDefault="00541F7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8</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9B66E7E" w:rsidR="00B55B43" w:rsidRPr="00AB2D17" w:rsidRDefault="00541F7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2798C4DB"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00541F7B">
        <w:rPr>
          <w:rFonts w:ascii="Arial" w:hAnsi="Arial" w:cs="Arial"/>
        </w:rPr>
        <w:t>0</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2A4B7A7D" w:rsidR="00BB1329"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00541F7B">
        <w:rPr>
          <w:rFonts w:ascii="Arial" w:hAnsi="Arial" w:cs="Arial"/>
        </w:rPr>
        <w:t>1</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w:t>
      </w:r>
      <w:r w:rsidR="00BB1329" w:rsidRPr="00AB2D17">
        <w:rPr>
          <w:rFonts w:ascii="Arial" w:hAnsi="Arial" w:cs="Arial"/>
        </w:rPr>
        <w:lastRenderedPageBreak/>
        <w:t>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C714DB">
      <w:pPr>
        <w:pStyle w:val="Nadpis1"/>
        <w:numPr>
          <w:ilvl w:val="0"/>
          <w:numId w:val="0"/>
        </w:numPr>
        <w:spacing w:before="0" w:after="120"/>
        <w:ind w:left="431" w:hanging="431"/>
        <w:jc w:val="center"/>
        <w:rPr>
          <w:sz w:val="22"/>
          <w:szCs w:val="22"/>
        </w:rPr>
      </w:pPr>
    </w:p>
    <w:p w14:paraId="4FE23DC1" w14:textId="77777777" w:rsidR="00B55B43" w:rsidRDefault="00B55B43" w:rsidP="00C714DB">
      <w:pPr>
        <w:pStyle w:val="Nadpis1"/>
        <w:numPr>
          <w:ilvl w:val="0"/>
          <w:numId w:val="0"/>
        </w:numPr>
        <w:spacing w:before="0" w:after="120"/>
        <w:ind w:left="431" w:hanging="431"/>
        <w:jc w:val="center"/>
        <w:rPr>
          <w:sz w:val="22"/>
          <w:szCs w:val="22"/>
        </w:rPr>
      </w:pPr>
      <w:r>
        <w:rPr>
          <w:sz w:val="22"/>
          <w:szCs w:val="22"/>
        </w:rPr>
        <w:t>II.</w:t>
      </w:r>
    </w:p>
    <w:p w14:paraId="3567E7FC"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5BFC0803" w:rsidR="00B55B43" w:rsidRPr="000D58AE" w:rsidRDefault="00B55B43" w:rsidP="00C714DB">
      <w:pPr>
        <w:pStyle w:val="Nadpis2"/>
        <w:numPr>
          <w:ilvl w:val="0"/>
          <w:numId w:val="0"/>
        </w:numPr>
        <w:tabs>
          <w:tab w:val="left" w:pos="708"/>
        </w:tabs>
        <w:suppressAutoHyphens/>
        <w:spacing w:before="0" w:after="120"/>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1F57AE">
        <w:rPr>
          <w:rFonts w:ascii="Arial" w:hAnsi="Arial" w:cs="Arial"/>
          <w:b/>
        </w:rPr>
        <w:t>45</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2D40223A" w:rsidR="00B55B43" w:rsidRPr="00AB2D17" w:rsidRDefault="00845D75" w:rsidP="00C714DB">
      <w:pPr>
        <w:pStyle w:val="Nadpis2"/>
        <w:numPr>
          <w:ilvl w:val="0"/>
          <w:numId w:val="0"/>
        </w:numPr>
        <w:tabs>
          <w:tab w:val="left" w:pos="708"/>
        </w:tabs>
        <w:suppressAutoHyphens/>
        <w:spacing w:before="0" w:after="120"/>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1F57AE">
        <w:rPr>
          <w:rFonts w:ascii="Arial" w:hAnsi="Arial" w:cs="Arial"/>
        </w:rPr>
        <w:t>Třinec</w:t>
      </w:r>
      <w:r w:rsidR="00B55B43" w:rsidRPr="00AB2D17">
        <w:rPr>
          <w:rFonts w:ascii="Arial" w:hAnsi="Arial" w:cs="Arial"/>
        </w:rPr>
        <w:t>.</w:t>
      </w:r>
    </w:p>
    <w:p w14:paraId="1ACE91C7" w14:textId="77777777" w:rsidR="00B55B43" w:rsidRPr="00AB2D17" w:rsidRDefault="00B55B43" w:rsidP="00C714DB">
      <w:pPr>
        <w:spacing w:after="120" w:line="240" w:lineRule="auto"/>
        <w:rPr>
          <w:rFonts w:ascii="Arial" w:hAnsi="Arial" w:cs="Arial"/>
          <w:highlight w:val="yellow"/>
        </w:rPr>
      </w:pPr>
    </w:p>
    <w:p w14:paraId="01BB480D" w14:textId="77777777" w:rsidR="00B55B43" w:rsidRDefault="00B55B43" w:rsidP="00C714DB">
      <w:pPr>
        <w:pStyle w:val="Nadpis1"/>
        <w:numPr>
          <w:ilvl w:val="0"/>
          <w:numId w:val="0"/>
        </w:numPr>
        <w:spacing w:before="0" w:after="12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CENA DÍLA</w:t>
      </w:r>
    </w:p>
    <w:p w14:paraId="34F46307" w14:textId="074C6C19" w:rsidR="00B2020B"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19DBA74B" w14:textId="77777777" w:rsidR="009A04FB" w:rsidRPr="009A04FB" w:rsidRDefault="009A04FB" w:rsidP="00C714DB">
      <w:pPr>
        <w:spacing w:after="120" w:line="240" w:lineRule="auto"/>
        <w:rPr>
          <w:lang w:eastAsia="cs-CZ"/>
        </w:rPr>
      </w:pPr>
    </w:p>
    <w:p w14:paraId="188E1565" w14:textId="35BF0E15" w:rsidR="00B2020B" w:rsidRPr="009A04FB" w:rsidRDefault="00F140E1" w:rsidP="00C714DB">
      <w:pPr>
        <w:spacing w:after="120" w:line="240" w:lineRule="auto"/>
        <w:ind w:left="681" w:firstLine="113"/>
        <w:rPr>
          <w:rFonts w:ascii="Arial" w:hAnsi="Arial" w:cs="Arial"/>
          <w:b/>
        </w:rPr>
      </w:pPr>
      <w:r w:rsidRPr="009A04FB">
        <w:rPr>
          <w:rFonts w:ascii="Arial" w:hAnsi="Arial" w:cs="Arial"/>
          <w:b/>
        </w:rPr>
        <w:t>Cena díla</w:t>
      </w:r>
      <w:r w:rsidR="00767140" w:rsidRPr="009A04FB">
        <w:rPr>
          <w:rFonts w:ascii="Arial" w:hAnsi="Arial" w:cs="Arial"/>
          <w:b/>
        </w:rPr>
        <w:t xml:space="preserve"> bez DPH</w:t>
      </w:r>
      <w:r w:rsidR="00767140" w:rsidRPr="009A04FB">
        <w:rPr>
          <w:rFonts w:ascii="Arial" w:hAnsi="Arial" w:cs="Arial"/>
          <w:b/>
        </w:rPr>
        <w:tab/>
      </w:r>
      <w:r w:rsidR="00767140" w:rsidRPr="00084B0E">
        <w:rPr>
          <w:rFonts w:ascii="Arial" w:hAnsi="Arial" w:cs="Arial"/>
          <w:b/>
          <w:highlight w:val="yellow"/>
        </w:rPr>
        <w:t>…………………</w:t>
      </w:r>
      <w:r w:rsidR="00767140" w:rsidRPr="009A04FB">
        <w:rPr>
          <w:rFonts w:ascii="Arial" w:hAnsi="Arial" w:cs="Arial"/>
          <w:b/>
        </w:rPr>
        <w:t xml:space="preserve"> Kč</w:t>
      </w:r>
    </w:p>
    <w:p w14:paraId="6C970DAF" w14:textId="77777777" w:rsidR="00AF5734" w:rsidRDefault="00B55B43" w:rsidP="00C714DB">
      <w:pPr>
        <w:spacing w:after="120" w:line="240" w:lineRule="auto"/>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C714DB">
      <w:pPr>
        <w:spacing w:after="120" w:line="240" w:lineRule="auto"/>
        <w:ind w:left="426" w:hanging="426"/>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 xml:space="preserve">režim přenesení daňové </w:t>
      </w:r>
      <w:r w:rsidR="00B55B43" w:rsidRPr="00AF5734">
        <w:rPr>
          <w:rFonts w:ascii="Arial" w:hAnsi="Arial" w:cs="Arial"/>
          <w:bCs/>
        </w:rPr>
        <w:lastRenderedPageBreak/>
        <w:t>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C714DB">
      <w:pPr>
        <w:numPr>
          <w:ilvl w:val="0"/>
          <w:numId w:val="4"/>
        </w:numPr>
        <w:suppressAutoHyphens/>
        <w:autoSpaceDN w:val="0"/>
        <w:spacing w:after="120" w:line="240" w:lineRule="auto"/>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C714DB">
      <w:pPr>
        <w:numPr>
          <w:ilvl w:val="0"/>
          <w:numId w:val="4"/>
        </w:numPr>
        <w:suppressAutoHyphens/>
        <w:autoSpaceDN w:val="0"/>
        <w:spacing w:after="120" w:line="240" w:lineRule="auto"/>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C714DB">
      <w:pPr>
        <w:numPr>
          <w:ilvl w:val="0"/>
          <w:numId w:val="4"/>
        </w:numPr>
        <w:suppressAutoHyphens/>
        <w:autoSpaceDN w:val="0"/>
        <w:spacing w:after="120" w:line="240" w:lineRule="auto"/>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C714DB">
      <w:pPr>
        <w:numPr>
          <w:ilvl w:val="0"/>
          <w:numId w:val="4"/>
        </w:numPr>
        <w:suppressAutoHyphens/>
        <w:autoSpaceDN w:val="0"/>
        <w:spacing w:after="120" w:line="240" w:lineRule="auto"/>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C714DB">
      <w:pPr>
        <w:suppressAutoHyphens/>
        <w:spacing w:after="120" w:line="240" w:lineRule="auto"/>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77777777" w:rsidR="00B55B43" w:rsidRDefault="00AF5734"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C714DB">
      <w:pPr>
        <w:spacing w:after="120" w:line="240" w:lineRule="auto"/>
        <w:ind w:left="567" w:hanging="567"/>
        <w:rPr>
          <w:rFonts w:ascii="Arial" w:hAnsi="Arial" w:cs="Arial"/>
          <w:highlight w:val="cyan"/>
        </w:rPr>
      </w:pPr>
    </w:p>
    <w:p w14:paraId="357C76E0" w14:textId="77777777" w:rsidR="00B55B43" w:rsidRDefault="00AF5734" w:rsidP="00C714DB">
      <w:pPr>
        <w:pStyle w:val="Nadpis1"/>
        <w:numPr>
          <w:ilvl w:val="0"/>
          <w:numId w:val="0"/>
        </w:numPr>
        <w:spacing w:before="0" w:after="12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67CE4514" w:rsidR="00AF5734"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měsíci. Daňové doklady – faktury budou splňovat náležitosti daňového dokladu dle zákona č. 235/2004 Sb., </w:t>
      </w:r>
      <w:r w:rsidR="003C28D7" w:rsidRPr="00E1135E">
        <w:rPr>
          <w:rFonts w:ascii="Arial" w:hAnsi="Arial" w:cs="Arial"/>
        </w:rPr>
        <w:t>zákon o dani z přidané hodnoty</w:t>
      </w:r>
      <w:r w:rsidR="00853EFB" w:rsidRPr="00901742">
        <w:rPr>
          <w:rFonts w:ascii="Arial" w:hAnsi="Arial" w:cs="Arial"/>
        </w:rPr>
        <w:t>,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18D47987" w:rsidR="00AF5734" w:rsidRPr="0018148B" w:rsidRDefault="00B55B43" w:rsidP="00C714DB">
      <w:pPr>
        <w:widowControl w:val="0"/>
        <w:tabs>
          <w:tab w:val="left" w:pos="708"/>
        </w:tabs>
        <w:suppressAutoHyphens/>
        <w:spacing w:after="120" w:line="240" w:lineRule="auto"/>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AF2682">
        <w:rPr>
          <w:rFonts w:ascii="Arial" w:eastAsia="Times New Roman" w:hAnsi="Arial" w:cs="Arial"/>
          <w:lang w:eastAsia="cs-CZ"/>
        </w:rPr>
        <w:t>tel odevzdá vyplněné</w:t>
      </w:r>
      <w:r w:rsidR="00AF5734" w:rsidRPr="0018148B">
        <w:rPr>
          <w:rFonts w:ascii="Arial" w:eastAsia="Times New Roman" w:hAnsi="Arial" w:cs="Arial"/>
          <w:lang w:eastAsia="cs-CZ"/>
        </w:rPr>
        <w:t xml:space="preserve">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w:t>
      </w:r>
      <w:r w:rsidR="00402C48">
        <w:rPr>
          <w:rFonts w:ascii="Arial" w:eastAsia="Times New Roman" w:hAnsi="Arial" w:cs="Arial"/>
          <w:lang w:eastAsia="cs-CZ"/>
        </w:rPr>
        <w:t>.</w:t>
      </w:r>
      <w:r w:rsidR="002A7860">
        <w:rPr>
          <w:rFonts w:ascii="Arial" w:eastAsia="Times New Roman" w:hAnsi="Arial" w:cs="Arial"/>
          <w:lang w:eastAsia="cs-CZ"/>
        </w:rPr>
        <w:t xml:space="preserve"> </w:t>
      </w:r>
      <w:r w:rsidR="00402C48">
        <w:rPr>
          <w:rFonts w:ascii="Arial" w:eastAsia="Times New Roman" w:hAnsi="Arial" w:cs="Arial"/>
          <w:lang w:eastAsia="cs-CZ"/>
        </w:rPr>
        <w:t>A</w:t>
      </w:r>
      <w:r w:rsidR="002A7860">
        <w:rPr>
          <w:rFonts w:ascii="Arial" w:eastAsia="Times New Roman" w:hAnsi="Arial" w:cs="Arial"/>
          <w:lang w:eastAsia="cs-CZ"/>
        </w:rPr>
        <w:t xml:space="preserve"> to vše v souladu s čl. I. Bodem 3. této smlouvy</w:t>
      </w:r>
      <w:r w:rsidR="00AF5734" w:rsidRPr="00A74DE0">
        <w:rPr>
          <w:rFonts w:ascii="Arial" w:eastAsia="Times New Roman" w:hAnsi="Arial" w:cs="Arial"/>
          <w:lang w:eastAsia="cs-CZ"/>
        </w:rPr>
        <w:t>. Objednatel</w:t>
      </w:r>
      <w:r w:rsidR="00AF5734" w:rsidRPr="0018148B">
        <w:rPr>
          <w:rFonts w:ascii="Arial" w:eastAsia="Times New Roman" w:hAnsi="Arial" w:cs="Arial"/>
          <w:lang w:eastAsia="cs-CZ"/>
        </w:rPr>
        <w:t xml:space="preserve"> je povinen se k tomuto soupisu vyjádřit nejpozději do 3 pracovních dnů ode dne jeho obdržení. Po </w:t>
      </w:r>
      <w:r w:rsidR="00AF5734" w:rsidRPr="0018148B">
        <w:rPr>
          <w:rFonts w:ascii="Arial" w:eastAsia="Times New Roman" w:hAnsi="Arial" w:cs="Arial"/>
          <w:lang w:eastAsia="cs-CZ"/>
        </w:rPr>
        <w:lastRenderedPageBreak/>
        <w:t xml:space="preserve">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C714DB">
      <w:pPr>
        <w:spacing w:after="120" w:line="240" w:lineRule="auto"/>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C714DB">
      <w:pPr>
        <w:pStyle w:val="Odstavecseseznamem"/>
        <w:numPr>
          <w:ilvl w:val="0"/>
          <w:numId w:val="10"/>
        </w:numPr>
        <w:spacing w:after="120" w:line="240" w:lineRule="auto"/>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C714DB">
      <w:pPr>
        <w:pStyle w:val="Odstavecseseznamem"/>
        <w:numPr>
          <w:ilvl w:val="0"/>
          <w:numId w:val="10"/>
        </w:numPr>
        <w:spacing w:after="120" w:line="240" w:lineRule="auto"/>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C714DB">
      <w:pPr>
        <w:pStyle w:val="Odstavecseseznamem"/>
        <w:numPr>
          <w:ilvl w:val="0"/>
          <w:numId w:val="10"/>
        </w:numPr>
        <w:spacing w:after="120" w:line="240" w:lineRule="auto"/>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C714DB">
      <w:pPr>
        <w:pStyle w:val="Odstavecseseznamem"/>
        <w:numPr>
          <w:ilvl w:val="0"/>
          <w:numId w:val="10"/>
        </w:numPr>
        <w:spacing w:after="120" w:line="240" w:lineRule="auto"/>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C714DB">
      <w:pPr>
        <w:spacing w:after="120" w:line="240" w:lineRule="auto"/>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072C5E8" w:rsidR="00AF5734" w:rsidRDefault="009A04FB"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6E1F2BD2" w14:textId="77777777" w:rsidR="009A04FB" w:rsidRPr="009A04FB" w:rsidRDefault="009A04FB" w:rsidP="00C714DB">
      <w:pPr>
        <w:spacing w:after="120" w:line="240" w:lineRule="auto"/>
        <w:rPr>
          <w:lang w:eastAsia="cs-CZ"/>
        </w:rPr>
      </w:pPr>
    </w:p>
    <w:p w14:paraId="5D13E692" w14:textId="77777777" w:rsidR="00B55B43" w:rsidRDefault="00B55B43" w:rsidP="00C714DB">
      <w:pPr>
        <w:pStyle w:val="Nadpis1"/>
        <w:numPr>
          <w:ilvl w:val="0"/>
          <w:numId w:val="0"/>
        </w:numPr>
        <w:spacing w:before="0" w:after="120"/>
        <w:ind w:left="431" w:hanging="431"/>
        <w:jc w:val="center"/>
        <w:rPr>
          <w:sz w:val="22"/>
          <w:szCs w:val="22"/>
        </w:rPr>
      </w:pPr>
      <w:r>
        <w:rPr>
          <w:sz w:val="22"/>
          <w:szCs w:val="22"/>
        </w:rPr>
        <w:t>V.</w:t>
      </w:r>
    </w:p>
    <w:p w14:paraId="5F815F21"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w:t>
      </w:r>
      <w:r w:rsidR="00AF5734" w:rsidRPr="00AB2D17">
        <w:rPr>
          <w:rFonts w:ascii="Arial" w:hAnsi="Arial" w:cs="Arial"/>
        </w:rPr>
        <w:lastRenderedPageBreak/>
        <w:t xml:space="preserve">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86BA42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083EF1">
        <w:rPr>
          <w:rFonts w:ascii="Arial" w:hAnsi="Arial" w:cs="Arial"/>
        </w:rPr>
        <w:t>bjednatelem a technickým dozorem</w:t>
      </w:r>
      <w:r w:rsidR="00767140">
        <w:rPr>
          <w:rFonts w:ascii="Arial" w:hAnsi="Arial" w:cs="Arial"/>
        </w:rPr>
        <w:t>.</w:t>
      </w:r>
    </w:p>
    <w:p w14:paraId="259F7C38"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C714DB">
      <w:pPr>
        <w:spacing w:after="120" w:line="240" w:lineRule="auto"/>
        <w:rPr>
          <w:rFonts w:ascii="Arial" w:hAnsi="Arial" w:cs="Arial"/>
        </w:rPr>
      </w:pPr>
    </w:p>
    <w:p w14:paraId="63E0D479" w14:textId="77777777" w:rsidR="00B55B43" w:rsidRDefault="00B55B43" w:rsidP="00C714DB">
      <w:pPr>
        <w:pStyle w:val="Nadpis1"/>
        <w:numPr>
          <w:ilvl w:val="0"/>
          <w:numId w:val="0"/>
        </w:numPr>
        <w:spacing w:before="0" w:after="120"/>
        <w:ind w:left="431" w:hanging="431"/>
        <w:jc w:val="center"/>
        <w:rPr>
          <w:sz w:val="22"/>
          <w:szCs w:val="22"/>
        </w:rPr>
      </w:pPr>
      <w:r>
        <w:rPr>
          <w:sz w:val="22"/>
          <w:szCs w:val="22"/>
        </w:rPr>
        <w:t>VI.</w:t>
      </w:r>
    </w:p>
    <w:p w14:paraId="4344014B"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3CFE729C" w:rsidR="0042631A" w:rsidRPr="005F1E11" w:rsidRDefault="000A59AA" w:rsidP="00C714DB">
      <w:pPr>
        <w:pStyle w:val="Nadpis2"/>
        <w:numPr>
          <w:ilvl w:val="0"/>
          <w:numId w:val="0"/>
        </w:numPr>
        <w:tabs>
          <w:tab w:val="left" w:pos="708"/>
        </w:tabs>
        <w:suppressAutoHyphens/>
        <w:spacing w:before="0" w:after="120"/>
        <w:ind w:left="426" w:hanging="426"/>
        <w:rPr>
          <w:rFonts w:ascii="Arial" w:hAnsi="Arial" w:cs="Arial"/>
        </w:rPr>
      </w:pPr>
      <w:r w:rsidRPr="005F1E11">
        <w:rPr>
          <w:rFonts w:ascii="Arial" w:hAnsi="Arial" w:cs="Arial"/>
        </w:rPr>
        <w:t>10</w:t>
      </w:r>
      <w:r w:rsidR="0042631A" w:rsidRPr="005F1E11">
        <w:rPr>
          <w:rFonts w:ascii="Arial" w:hAnsi="Arial" w:cs="Arial"/>
        </w:rPr>
        <w:t>.</w:t>
      </w:r>
      <w:r w:rsidR="0042631A" w:rsidRPr="005F1E11">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5F1E11">
        <w:rPr>
          <w:rFonts w:ascii="Arial" w:hAnsi="Arial" w:cs="Arial"/>
          <w:b/>
        </w:rPr>
        <w:t>pojistná smlouva</w:t>
      </w:r>
      <w:r w:rsidR="0042631A" w:rsidRPr="005F1E11">
        <w:rPr>
          <w:rFonts w:ascii="Arial" w:hAnsi="Arial" w:cs="Arial"/>
        </w:rPr>
        <w:t>“). Zhotovitel je povinen pojistnou smlouvu, příp. pojištění udržovat v platnosti a účinnosti po celou dobu trvání této smlouvy. Trvání pojistné smlouvy je zhotovitel povinen na požádání objednateli prokázat. Objednatel má mimo jiné právo odstoupit od této smlouvy, jestliže zhotovitel nesplní jakoukoliv povinnost uvedenou v tomto odstavci.</w:t>
      </w:r>
    </w:p>
    <w:p w14:paraId="781AF1A1" w14:textId="591BE401" w:rsidR="005F1E11" w:rsidRPr="005F1E11" w:rsidRDefault="005F1E11" w:rsidP="005F1E11">
      <w:pPr>
        <w:ind w:left="390" w:hanging="390"/>
        <w:jc w:val="both"/>
        <w:rPr>
          <w:rFonts w:ascii="Arial" w:hAnsi="Arial" w:cs="Arial"/>
        </w:rPr>
      </w:pPr>
      <w:r w:rsidRPr="005F1E11">
        <w:rPr>
          <w:rFonts w:ascii="Arial" w:hAnsi="Arial" w:cs="Arial"/>
          <w:lang w:eastAsia="cs-CZ"/>
        </w:rPr>
        <w:t>11.</w:t>
      </w:r>
      <w:r w:rsidRPr="005F1E11">
        <w:rPr>
          <w:rFonts w:ascii="Arial" w:hAnsi="Arial" w:cs="Arial"/>
          <w:lang w:eastAsia="cs-CZ"/>
        </w:rPr>
        <w:tab/>
      </w:r>
      <w:r w:rsidRPr="005F1E11">
        <w:rPr>
          <w:rFonts w:ascii="Arial" w:hAnsi="Arial" w:cs="Arial"/>
        </w:rPr>
        <w:t xml:space="preserve">Smluvní strany se dohodly, že dílo má vady, zejména jestliže jeho provedení neodpovídá požadavkům uvedeným v této smlouvě, příslušným právním předpisům, projektové </w:t>
      </w:r>
      <w:r w:rsidRPr="005F1E11">
        <w:rPr>
          <w:rFonts w:ascii="Arial" w:hAnsi="Arial" w:cs="Arial"/>
        </w:rPr>
        <w:lastRenderedPageBreak/>
        <w:t>dokumentaci, technickým normám, jiné dokumentaci vztahující se k provedení díla, příkazům objednatele, nebo pokud neumožňuje užívání, k němuž bylo určeno a provedeno.</w:t>
      </w:r>
    </w:p>
    <w:p w14:paraId="4BCB0EEF" w14:textId="06B2E2CF" w:rsidR="005F1E11" w:rsidRPr="005F1E11" w:rsidRDefault="005F1E11" w:rsidP="005F1E11">
      <w:pPr>
        <w:ind w:left="390" w:hanging="390"/>
        <w:jc w:val="both"/>
        <w:rPr>
          <w:rFonts w:ascii="Arial" w:hAnsi="Arial" w:cs="Arial"/>
          <w:lang w:eastAsia="cs-CZ"/>
        </w:rPr>
      </w:pPr>
      <w:r w:rsidRPr="005F1E11">
        <w:rPr>
          <w:rFonts w:ascii="Arial" w:hAnsi="Arial" w:cs="Arial"/>
        </w:rPr>
        <w:t>12.</w:t>
      </w:r>
      <w:r w:rsidRPr="005F1E11">
        <w:rPr>
          <w:rFonts w:ascii="Arial" w:hAnsi="Arial" w:cs="Arial"/>
        </w:rPr>
        <w:tab/>
        <w:t>Zhotovitel odpovídá za vady, jež má dílo v průběhu výstavby, dále za vady, jež má dílo v době jeho předání a převzetí a vady, které byly způsobeny porušením jeho povinnosti.</w:t>
      </w:r>
    </w:p>
    <w:p w14:paraId="236A107F" w14:textId="77777777" w:rsidR="0042631A" w:rsidRDefault="0042631A" w:rsidP="00C714DB">
      <w:pPr>
        <w:pStyle w:val="Nadpis1"/>
        <w:numPr>
          <w:ilvl w:val="0"/>
          <w:numId w:val="0"/>
        </w:numPr>
        <w:spacing w:before="0" w:after="120"/>
        <w:ind w:left="431" w:hanging="431"/>
        <w:jc w:val="center"/>
        <w:rPr>
          <w:sz w:val="22"/>
          <w:szCs w:val="22"/>
        </w:rPr>
      </w:pPr>
    </w:p>
    <w:p w14:paraId="7D507DC7" w14:textId="3BBF81F8" w:rsidR="00B55B43" w:rsidRDefault="00B55B43" w:rsidP="00C714DB">
      <w:pPr>
        <w:pStyle w:val="Nadpis1"/>
        <w:numPr>
          <w:ilvl w:val="0"/>
          <w:numId w:val="0"/>
        </w:numPr>
        <w:spacing w:before="0" w:after="120"/>
        <w:ind w:left="431" w:hanging="431"/>
        <w:jc w:val="center"/>
        <w:rPr>
          <w:sz w:val="22"/>
          <w:szCs w:val="22"/>
        </w:rPr>
      </w:pPr>
      <w:r>
        <w:rPr>
          <w:sz w:val="22"/>
          <w:szCs w:val="22"/>
        </w:rPr>
        <w:t>VII.</w:t>
      </w:r>
    </w:p>
    <w:p w14:paraId="13F64983"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C714DB">
      <w:pPr>
        <w:spacing w:after="120" w:line="240" w:lineRule="auto"/>
        <w:rPr>
          <w:rFonts w:ascii="Arial" w:hAnsi="Arial" w:cs="Arial"/>
        </w:rPr>
      </w:pPr>
    </w:p>
    <w:p w14:paraId="4B48DBD2" w14:textId="176E4EAF" w:rsidR="00B55B43" w:rsidRDefault="0042631A" w:rsidP="00C714DB">
      <w:pPr>
        <w:pStyle w:val="Nadpis1"/>
        <w:numPr>
          <w:ilvl w:val="0"/>
          <w:numId w:val="0"/>
        </w:numPr>
        <w:spacing w:before="0" w:after="12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C714DB">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B05D099" w:rsidR="00B55B43" w:rsidRPr="00AB2D17" w:rsidRDefault="0042631A"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w:t>
      </w:r>
    </w:p>
    <w:p w14:paraId="7AF64262"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29B80508" w14:textId="224600D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1EC828C0" w14:textId="7FDD5FCC" w:rsidR="00B55B43" w:rsidRPr="004E19AF" w:rsidRDefault="00B55B43" w:rsidP="00C714DB">
      <w:pPr>
        <w:pStyle w:val="Nadpis2"/>
        <w:numPr>
          <w:ilvl w:val="0"/>
          <w:numId w:val="0"/>
        </w:numPr>
        <w:tabs>
          <w:tab w:val="left" w:pos="708"/>
        </w:tabs>
        <w:suppressAutoHyphens/>
        <w:spacing w:before="0" w:after="120"/>
        <w:ind w:left="357" w:hanging="357"/>
        <w:rPr>
          <w:rFonts w:ascii="Arial" w:hAnsi="Arial" w:cs="Arial"/>
        </w:rPr>
      </w:pPr>
    </w:p>
    <w:p w14:paraId="73322BCA" w14:textId="77777777" w:rsidR="00305C69" w:rsidRPr="00305C69" w:rsidRDefault="00305C69" w:rsidP="00C714DB">
      <w:pPr>
        <w:spacing w:after="120" w:line="240" w:lineRule="auto"/>
        <w:rPr>
          <w:lang w:eastAsia="cs-CZ"/>
        </w:rPr>
      </w:pPr>
    </w:p>
    <w:p w14:paraId="6C10859E" w14:textId="4E190DBC" w:rsidR="00B55B43" w:rsidRDefault="005F1E11" w:rsidP="00C714DB">
      <w:pPr>
        <w:pStyle w:val="Nadpis1"/>
        <w:numPr>
          <w:ilvl w:val="0"/>
          <w:numId w:val="0"/>
        </w:numPr>
        <w:spacing w:before="0" w:after="120"/>
        <w:ind w:left="431" w:hanging="431"/>
        <w:jc w:val="center"/>
        <w:rPr>
          <w:sz w:val="22"/>
          <w:szCs w:val="22"/>
        </w:rPr>
      </w:pPr>
      <w:r>
        <w:rPr>
          <w:sz w:val="22"/>
          <w:szCs w:val="22"/>
        </w:rPr>
        <w:t>I</w:t>
      </w:r>
      <w:r w:rsidR="00B55B43">
        <w:rPr>
          <w:sz w:val="22"/>
          <w:szCs w:val="22"/>
        </w:rPr>
        <w:t>X.</w:t>
      </w:r>
    </w:p>
    <w:p w14:paraId="50E2E353" w14:textId="77777777" w:rsidR="00B55B43" w:rsidRPr="00652759" w:rsidRDefault="00B55B43" w:rsidP="00C714DB">
      <w:pPr>
        <w:pStyle w:val="Nadpis1"/>
        <w:numPr>
          <w:ilvl w:val="0"/>
          <w:numId w:val="0"/>
        </w:numPr>
        <w:spacing w:before="0" w:after="120"/>
        <w:ind w:left="431" w:hanging="431"/>
        <w:jc w:val="center"/>
        <w:rPr>
          <w:sz w:val="22"/>
          <w:szCs w:val="22"/>
        </w:rPr>
      </w:pPr>
      <w:r w:rsidRPr="00652759">
        <w:rPr>
          <w:sz w:val="22"/>
          <w:szCs w:val="22"/>
        </w:rPr>
        <w:t>SANKCE</w:t>
      </w:r>
    </w:p>
    <w:p w14:paraId="6A7FFBE5" w14:textId="5C8569CE" w:rsidR="00D97251" w:rsidRDefault="00B55B43" w:rsidP="00223CC9">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883C5F">
        <w:rPr>
          <w:rFonts w:ascii="Arial" w:hAnsi="Arial" w:cs="Arial"/>
        </w:rPr>
        <w:t>0,1</w:t>
      </w:r>
      <w:r w:rsidR="006262AA">
        <w:rPr>
          <w:rFonts w:ascii="Arial" w:hAnsi="Arial" w:cs="Arial"/>
        </w:rPr>
        <w:t>% z</w:t>
      </w:r>
      <w:r w:rsidR="00132419">
        <w:rPr>
          <w:rFonts w:ascii="Arial" w:hAnsi="Arial" w:cs="Arial"/>
        </w:rPr>
        <w:t xml:space="preserve"> celkové </w:t>
      </w:r>
      <w:r w:rsidR="006262AA">
        <w:rPr>
          <w:rFonts w:ascii="Arial" w:hAnsi="Arial" w:cs="Arial"/>
        </w:rPr>
        <w:t xml:space="preserve">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1BFF639B" w:rsidR="00B55B43" w:rsidRPr="000D58AE" w:rsidRDefault="00871335"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883C5F">
        <w:rPr>
          <w:rFonts w:ascii="Arial" w:hAnsi="Arial" w:cs="Arial"/>
        </w:rPr>
        <w:t>lacení smluvní pokuty ve výši 0,1</w:t>
      </w:r>
      <w:r w:rsidR="006262AA">
        <w:rPr>
          <w:rFonts w:ascii="Arial" w:hAnsi="Arial" w:cs="Arial"/>
        </w:rPr>
        <w:t>%</w:t>
      </w:r>
      <w:r w:rsidR="003B45CD">
        <w:rPr>
          <w:rFonts w:ascii="Arial" w:hAnsi="Arial" w:cs="Arial"/>
        </w:rPr>
        <w:t xml:space="preserve"> z</w:t>
      </w:r>
      <w:r w:rsidR="00132419">
        <w:rPr>
          <w:rFonts w:ascii="Arial" w:hAnsi="Arial" w:cs="Arial"/>
        </w:rPr>
        <w:t xml:space="preserve"> celkové </w:t>
      </w:r>
      <w:r w:rsidR="003B45CD">
        <w:rPr>
          <w:rFonts w:ascii="Arial" w:hAnsi="Arial" w:cs="Arial"/>
        </w:rPr>
        <w:t xml:space="preserve">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64778DED" w:rsidR="00B55B43" w:rsidRPr="000D58AE" w:rsidRDefault="00D45CD6"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3</w:t>
      </w:r>
      <w:r w:rsidR="00A01065">
        <w:rPr>
          <w:rFonts w:ascii="Arial" w:hAnsi="Arial" w:cs="Arial"/>
        </w:rPr>
        <w:t>.</w:t>
      </w:r>
      <w:r w:rsidR="00A01065">
        <w:rPr>
          <w:rFonts w:ascii="Arial" w:hAnsi="Arial" w:cs="Arial"/>
        </w:rPr>
        <w:tab/>
      </w:r>
      <w:r w:rsidR="00A01065" w:rsidRPr="00223CC9">
        <w:rPr>
          <w:rFonts w:ascii="Arial" w:hAnsi="Arial" w:cs="Arial"/>
        </w:rPr>
        <w:t xml:space="preserve">V případě, že zhotovitel bude v prodlení s oceněním víceprací nebo </w:t>
      </w:r>
      <w:proofErr w:type="spellStart"/>
      <w:r w:rsidR="00A01065" w:rsidRPr="00223CC9">
        <w:rPr>
          <w:rFonts w:ascii="Arial" w:hAnsi="Arial" w:cs="Arial"/>
        </w:rPr>
        <w:t>méněprací</w:t>
      </w:r>
      <w:proofErr w:type="spellEnd"/>
      <w:r w:rsidR="00A01065" w:rsidRPr="00223CC9">
        <w:rPr>
          <w:rFonts w:ascii="Arial" w:hAnsi="Arial" w:cs="Arial"/>
        </w:rPr>
        <w:t xml:space="preserve"> podle této </w:t>
      </w:r>
      <w:r w:rsidR="00A01065" w:rsidRPr="00223CC9">
        <w:rPr>
          <w:rFonts w:ascii="Arial" w:hAnsi="Arial" w:cs="Arial"/>
        </w:rPr>
        <w:lastRenderedPageBreak/>
        <w:t>smlouvy, je povinen zaplatit objednateli smluvní pokutu ve výši 0,05 % z celkové ceny díla bez DPH za každý i započatý den prodlení</w:t>
      </w:r>
      <w:r w:rsidR="00223CC9" w:rsidRPr="00223CC9">
        <w:rPr>
          <w:rFonts w:ascii="Arial" w:hAnsi="Arial" w:cs="Arial"/>
        </w:rPr>
        <w:t>.</w:t>
      </w:r>
    </w:p>
    <w:p w14:paraId="1036E4B2" w14:textId="68433E79" w:rsidR="00B55B43" w:rsidRPr="00AB2D17" w:rsidRDefault="00D45CD6"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B177E0">
        <w:rPr>
          <w:rFonts w:ascii="Arial" w:hAnsi="Arial" w:cs="Arial"/>
        </w:rPr>
        <w:t>1</w:t>
      </w:r>
      <w:r w:rsidR="00883C5F">
        <w:rPr>
          <w:rFonts w:ascii="Arial" w:hAnsi="Arial" w:cs="Arial"/>
        </w:rPr>
        <w:t xml:space="preserve">.000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3BA11F55" w14:textId="7BFFACB7" w:rsidR="005A1E8A" w:rsidRDefault="00D45CD6"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r>
      <w:r w:rsidR="00F94606">
        <w:rPr>
          <w:rFonts w:ascii="Arial" w:hAnsi="Arial" w:cs="Arial"/>
        </w:rPr>
        <w:t>V případě, že zhotovitel poruší bezpečnostní předpisy při provádění demolice nebo nezajistí ochranu staveniště (např. ohrozí okolí stavby, veřejnost nebo prac</w:t>
      </w:r>
      <w:r w:rsidR="005A1E8A">
        <w:rPr>
          <w:rFonts w:ascii="Arial" w:hAnsi="Arial" w:cs="Arial"/>
        </w:rPr>
        <w:t xml:space="preserve">ovníky), je objednatel oprávněn </w:t>
      </w:r>
      <w:r w:rsidR="005A1E8A" w:rsidRPr="000D58AE">
        <w:rPr>
          <w:rFonts w:ascii="Arial" w:hAnsi="Arial" w:cs="Arial"/>
        </w:rPr>
        <w:t>účtovat</w:t>
      </w:r>
      <w:r w:rsidR="005A1E8A" w:rsidRPr="00AB2D17">
        <w:rPr>
          <w:rFonts w:ascii="Arial" w:hAnsi="Arial" w:cs="Arial"/>
        </w:rPr>
        <w:t xml:space="preserve"> zhot</w:t>
      </w:r>
      <w:r w:rsidR="005A1E8A">
        <w:rPr>
          <w:rFonts w:ascii="Arial" w:hAnsi="Arial" w:cs="Arial"/>
        </w:rPr>
        <w:t xml:space="preserve">oviteli smluvní pokutu ve výši </w:t>
      </w:r>
      <w:r w:rsidR="00B177E0">
        <w:rPr>
          <w:rFonts w:ascii="Arial" w:hAnsi="Arial" w:cs="Arial"/>
        </w:rPr>
        <w:t>2</w:t>
      </w:r>
      <w:r w:rsidR="005A1E8A">
        <w:rPr>
          <w:rFonts w:ascii="Arial" w:hAnsi="Arial" w:cs="Arial"/>
        </w:rPr>
        <w:t xml:space="preserve">.000 Kč </w:t>
      </w:r>
      <w:r w:rsidR="005A1E8A" w:rsidRPr="00AB2D17">
        <w:rPr>
          <w:rFonts w:ascii="Arial" w:hAnsi="Arial" w:cs="Arial"/>
        </w:rPr>
        <w:t>za každý jednotlivý případ</w:t>
      </w:r>
      <w:r w:rsidR="005A1E8A">
        <w:rPr>
          <w:rFonts w:ascii="Arial" w:hAnsi="Arial" w:cs="Arial"/>
        </w:rPr>
        <w:t xml:space="preserve"> </w:t>
      </w:r>
      <w:r w:rsidR="00F94606">
        <w:rPr>
          <w:rFonts w:ascii="Arial" w:hAnsi="Arial" w:cs="Arial"/>
        </w:rPr>
        <w:t>po</w:t>
      </w:r>
      <w:r w:rsidR="005A1E8A">
        <w:rPr>
          <w:rFonts w:ascii="Arial" w:hAnsi="Arial" w:cs="Arial"/>
        </w:rPr>
        <w:t>rušení.</w:t>
      </w:r>
      <w:r w:rsidR="00E822E2">
        <w:rPr>
          <w:rFonts w:ascii="Arial" w:hAnsi="Arial" w:cs="Arial"/>
        </w:rPr>
        <w:t xml:space="preserve"> </w:t>
      </w:r>
      <w:r w:rsidR="00132419">
        <w:rPr>
          <w:rFonts w:ascii="Arial" w:hAnsi="Arial" w:cs="Arial"/>
        </w:rPr>
        <w:t>J</w:t>
      </w:r>
      <w:r w:rsidR="00132419" w:rsidRPr="00132419">
        <w:rPr>
          <w:rFonts w:ascii="Arial" w:hAnsi="Arial" w:cs="Arial"/>
        </w:rPr>
        <w:t>edním případem porušení se rozumí situace, kdy je zjištěno porušení jedné konkrétní povinnosti zhotovitele, přičemž opětovné porušení téže povinnosti se považuje za nový případ.</w:t>
      </w:r>
      <w:r w:rsidR="00132419">
        <w:rPr>
          <w:rFonts w:ascii="Arial" w:hAnsi="Arial" w:cs="Arial"/>
        </w:rPr>
        <w:t xml:space="preserve"> </w:t>
      </w:r>
      <w:r w:rsidR="00E822E2" w:rsidRPr="00AB2D17">
        <w:rPr>
          <w:rFonts w:ascii="Arial" w:hAnsi="Arial" w:cs="Arial"/>
        </w:rPr>
        <w:t>Nárok na uplatnění smluvní pokuty vzniká až poté, kdy zhotovitel zjištěné nedostatky ve stanovené lhůtě neodstraní.</w:t>
      </w:r>
    </w:p>
    <w:p w14:paraId="0489D8E3" w14:textId="3C079479" w:rsidR="00E822E2" w:rsidRDefault="005A1E8A"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 xml:space="preserve">6. </w:t>
      </w:r>
      <w:r w:rsidR="00B55B43" w:rsidRPr="00AB2D17">
        <w:rPr>
          <w:rFonts w:ascii="Arial" w:hAnsi="Arial" w:cs="Arial"/>
        </w:rPr>
        <w:t>V</w:t>
      </w:r>
      <w:r>
        <w:rPr>
          <w:rFonts w:ascii="Arial" w:hAnsi="Arial" w:cs="Arial"/>
        </w:rPr>
        <w:t xml:space="preserve"> případě, že zhotovitel nesplní povinnosti spojené s nakládáním s odpady, zejména třídění, likvidaci a recyklaci odpadu v souladu s právními předpisy, </w:t>
      </w:r>
      <w:r w:rsidR="00E822E2">
        <w:rPr>
          <w:rFonts w:ascii="Arial" w:hAnsi="Arial" w:cs="Arial"/>
        </w:rPr>
        <w:t xml:space="preserve">je objednatel oprávněn </w:t>
      </w:r>
      <w:r w:rsidR="00E822E2" w:rsidRPr="000D58AE">
        <w:rPr>
          <w:rFonts w:ascii="Arial" w:hAnsi="Arial" w:cs="Arial"/>
        </w:rPr>
        <w:t>účtovat</w:t>
      </w:r>
      <w:r w:rsidR="00E822E2" w:rsidRPr="00AB2D17">
        <w:rPr>
          <w:rFonts w:ascii="Arial" w:hAnsi="Arial" w:cs="Arial"/>
        </w:rPr>
        <w:t xml:space="preserve"> zhot</w:t>
      </w:r>
      <w:r w:rsidR="00E822E2">
        <w:rPr>
          <w:rFonts w:ascii="Arial" w:hAnsi="Arial" w:cs="Arial"/>
        </w:rPr>
        <w:t xml:space="preserve">oviteli smluvní pokutu ve výši </w:t>
      </w:r>
      <w:r w:rsidR="00B177E0">
        <w:rPr>
          <w:rFonts w:ascii="Arial" w:hAnsi="Arial" w:cs="Arial"/>
        </w:rPr>
        <w:t>2</w:t>
      </w:r>
      <w:r w:rsidR="00E822E2">
        <w:rPr>
          <w:rFonts w:ascii="Arial" w:hAnsi="Arial" w:cs="Arial"/>
        </w:rPr>
        <w:t xml:space="preserve">.000 Kč </w:t>
      </w:r>
      <w:r w:rsidR="00E822E2" w:rsidRPr="00AB2D17">
        <w:rPr>
          <w:rFonts w:ascii="Arial" w:hAnsi="Arial" w:cs="Arial"/>
        </w:rPr>
        <w:t>za každý jednotlivý případ</w:t>
      </w:r>
      <w:r w:rsidR="00E822E2">
        <w:rPr>
          <w:rFonts w:ascii="Arial" w:hAnsi="Arial" w:cs="Arial"/>
        </w:rPr>
        <w:t xml:space="preserve"> porušení.</w:t>
      </w:r>
      <w:r w:rsidR="00132419">
        <w:rPr>
          <w:rFonts w:ascii="Arial" w:hAnsi="Arial" w:cs="Arial"/>
        </w:rPr>
        <w:t xml:space="preserve"> J</w:t>
      </w:r>
      <w:r w:rsidR="00132419" w:rsidRPr="00132419">
        <w:rPr>
          <w:rFonts w:ascii="Arial" w:hAnsi="Arial" w:cs="Arial"/>
        </w:rPr>
        <w:t>edním případem porušení se rozumí situace, kdy je zjištěno porušení jedné konkrétní povinnosti zhotovitele, přičemž opětovné porušení téže povinnosti se považuje za nový případ.</w:t>
      </w:r>
    </w:p>
    <w:p w14:paraId="2E607700" w14:textId="7FAFAABC" w:rsidR="00B55B43" w:rsidRPr="00AB2D17" w:rsidRDefault="00E822E2" w:rsidP="00223CC9">
      <w:pPr>
        <w:pStyle w:val="Nadpis2"/>
        <w:numPr>
          <w:ilvl w:val="0"/>
          <w:numId w:val="0"/>
        </w:numPr>
        <w:tabs>
          <w:tab w:val="left" w:pos="426"/>
        </w:tabs>
        <w:suppressAutoHyphens/>
        <w:spacing w:before="0" w:after="120"/>
        <w:ind w:left="426" w:hanging="426"/>
        <w:rPr>
          <w:rFonts w:ascii="Arial" w:hAnsi="Arial" w:cs="Arial"/>
        </w:rPr>
      </w:pPr>
      <w:r>
        <w:rPr>
          <w:rFonts w:ascii="Arial" w:hAnsi="Arial" w:cs="Arial"/>
        </w:rPr>
        <w:t xml:space="preserve">7.    V </w:t>
      </w:r>
      <w:r w:rsidR="00B55B43" w:rsidRPr="00AB2D17">
        <w:rPr>
          <w:rFonts w:ascii="Arial" w:hAnsi="Arial" w:cs="Arial"/>
        </w:rPr>
        <w:t xml:space="preserve">případě nedodržení termínu vystavení jednotlivých faktur zhotovitelem a doručení jednotlivých faktur objednateli, je objednatel oprávněn </w:t>
      </w:r>
      <w:r w:rsidR="00D45CD6">
        <w:rPr>
          <w:rFonts w:ascii="Arial" w:hAnsi="Arial" w:cs="Arial"/>
        </w:rPr>
        <w:t>po</w:t>
      </w:r>
      <w:r w:rsidR="00B55B43" w:rsidRPr="00AB2D17">
        <w:rPr>
          <w:rFonts w:ascii="Arial" w:hAnsi="Arial" w:cs="Arial"/>
        </w:rPr>
        <w:t xml:space="preserve"> zhotoviteli </w:t>
      </w:r>
      <w:r w:rsidR="00D45CD6">
        <w:rPr>
          <w:rFonts w:ascii="Arial" w:hAnsi="Arial" w:cs="Arial"/>
        </w:rPr>
        <w:t>požadovat zapl</w:t>
      </w:r>
      <w:r w:rsidR="00B110D4">
        <w:rPr>
          <w:rFonts w:ascii="Arial" w:hAnsi="Arial" w:cs="Arial"/>
        </w:rPr>
        <w:t xml:space="preserve">acení smluvní pokuty ve výši </w:t>
      </w:r>
      <w:r>
        <w:rPr>
          <w:rFonts w:ascii="Arial" w:hAnsi="Arial" w:cs="Arial"/>
        </w:rPr>
        <w:t>0,05</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sidR="00D45CD6">
        <w:rPr>
          <w:rFonts w:ascii="Arial" w:hAnsi="Arial" w:cs="Arial"/>
        </w:rPr>
        <w:t>za každý i započatý den prodlení.</w:t>
      </w:r>
      <w:r w:rsidR="00B55B43" w:rsidRPr="00AB2D17">
        <w:rPr>
          <w:rFonts w:ascii="Arial" w:hAnsi="Arial" w:cs="Arial"/>
        </w:rPr>
        <w:t xml:space="preserve"> </w:t>
      </w:r>
    </w:p>
    <w:p w14:paraId="45C20FF8" w14:textId="60FFE43E" w:rsidR="00B55B43" w:rsidRPr="00AB2D17" w:rsidRDefault="00E822E2" w:rsidP="00223CC9">
      <w:pPr>
        <w:spacing w:after="120" w:line="240" w:lineRule="auto"/>
        <w:ind w:left="426" w:hanging="426"/>
        <w:jc w:val="both"/>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Pr>
          <w:rFonts w:ascii="Arial" w:hAnsi="Arial" w:cs="Arial"/>
        </w:rPr>
        <w:t>0,05</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58822721" w14:textId="48D738AE" w:rsidR="00B55B43" w:rsidRPr="00AB2D17" w:rsidRDefault="00132419"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 xml:space="preserve">9.   </w:t>
      </w:r>
      <w:r w:rsidR="00B55B43" w:rsidRPr="00AB2D17">
        <w:rPr>
          <w:rFonts w:ascii="Arial" w:hAnsi="Arial" w:cs="Arial"/>
        </w:rPr>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E822E2">
        <w:rPr>
          <w:rFonts w:ascii="Arial" w:hAnsi="Arial" w:cs="Arial"/>
        </w:rPr>
        <w:t>0,05</w:t>
      </w:r>
      <w:r w:rsidR="00B110D4">
        <w:rPr>
          <w:rFonts w:ascii="Arial" w:hAnsi="Arial" w:cs="Arial"/>
        </w:rPr>
        <w:t>% z</w:t>
      </w:r>
      <w:r>
        <w:rPr>
          <w:rFonts w:ascii="Arial" w:hAnsi="Arial" w:cs="Arial"/>
        </w:rPr>
        <w:t xml:space="preserve"> celkové </w:t>
      </w:r>
      <w:r w:rsidR="00B110D4">
        <w:rPr>
          <w:rFonts w:ascii="Arial" w:hAnsi="Arial" w:cs="Arial"/>
        </w:rPr>
        <w:t>ceny díla</w:t>
      </w:r>
      <w:r w:rsidR="00B55B43" w:rsidRPr="00AB2D17">
        <w:rPr>
          <w:rFonts w:ascii="Arial" w:hAnsi="Arial" w:cs="Arial"/>
        </w:rPr>
        <w:t xml:space="preserve"> </w:t>
      </w:r>
      <w:r w:rsidR="001F220E">
        <w:rPr>
          <w:rFonts w:ascii="Arial" w:hAnsi="Arial" w:cs="Arial"/>
        </w:rPr>
        <w:t xml:space="preserve">bez DPH </w:t>
      </w:r>
      <w:r w:rsidR="00B55B43" w:rsidRPr="00AB2D17">
        <w:rPr>
          <w:rFonts w:ascii="Arial" w:hAnsi="Arial" w:cs="Arial"/>
        </w:rPr>
        <w:t xml:space="preserve">za každý </w:t>
      </w:r>
      <w:r w:rsidR="00B110D4">
        <w:rPr>
          <w:rFonts w:ascii="Arial" w:hAnsi="Arial" w:cs="Arial"/>
        </w:rPr>
        <w:t xml:space="preserve">i započatý </w:t>
      </w:r>
      <w:r w:rsidR="00B55B43" w:rsidRPr="00AB2D17">
        <w:rPr>
          <w:rFonts w:ascii="Arial" w:hAnsi="Arial" w:cs="Arial"/>
        </w:rPr>
        <w:t>den prodlení</w:t>
      </w:r>
      <w:r w:rsidR="005F19CE">
        <w:rPr>
          <w:rFonts w:ascii="Arial" w:hAnsi="Arial" w:cs="Arial"/>
        </w:rPr>
        <w:t>.</w:t>
      </w:r>
      <w:r w:rsidR="00B55B43" w:rsidRPr="00AB2D17">
        <w:rPr>
          <w:rFonts w:ascii="Arial" w:hAnsi="Arial" w:cs="Arial"/>
        </w:rPr>
        <w:t xml:space="preserve"> </w:t>
      </w:r>
    </w:p>
    <w:p w14:paraId="43744E47" w14:textId="641C485E" w:rsidR="00C27420" w:rsidRDefault="00132419"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E822E2">
        <w:rPr>
          <w:rFonts w:ascii="Arial" w:hAnsi="Arial" w:cs="Arial"/>
        </w:rPr>
        <w:t>Zhotovitel je povinen uhradit objednateli jakoukoli prokazatelnou škodu vznik</w:t>
      </w:r>
      <w:r>
        <w:rPr>
          <w:rFonts w:ascii="Arial" w:hAnsi="Arial" w:cs="Arial"/>
        </w:rPr>
        <w:t>l</w:t>
      </w:r>
      <w:r w:rsidR="00E822E2">
        <w:rPr>
          <w:rFonts w:ascii="Arial" w:hAnsi="Arial" w:cs="Arial"/>
        </w:rPr>
        <w:t>ou v důsledku porušení povinností vyplývajících z této smlouvy, vče</w:t>
      </w:r>
      <w:r w:rsidR="00C27420">
        <w:rPr>
          <w:rFonts w:ascii="Arial" w:hAnsi="Arial" w:cs="Arial"/>
        </w:rPr>
        <w:t>tně škody způsobené na majetku objednatele, zdraví osob nebo životním prostředí.</w:t>
      </w:r>
    </w:p>
    <w:p w14:paraId="1423F734" w14:textId="072F1A5B" w:rsidR="00B55B43" w:rsidRPr="00AB2D17" w:rsidRDefault="00132419"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11</w:t>
      </w:r>
      <w:r w:rsidR="00C27420">
        <w:rPr>
          <w:rFonts w:ascii="Arial" w:hAnsi="Arial" w:cs="Arial"/>
        </w:rPr>
        <w:t xml:space="preserve">. </w:t>
      </w:r>
      <w:r w:rsidR="00B55B43" w:rsidRPr="00AB2D17">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7578A9F0" w:rsidR="00B55B43" w:rsidRDefault="00B55B43" w:rsidP="00223CC9">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00132419">
        <w:rPr>
          <w:rFonts w:ascii="Arial" w:hAnsi="Arial" w:cs="Arial"/>
        </w:rPr>
        <w:t>2</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656844B4" w:rsidR="00B55B43" w:rsidRDefault="00C27420"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w:t>
      </w:r>
      <w:r w:rsidR="00132419">
        <w:rPr>
          <w:rFonts w:ascii="Arial" w:hAnsi="Arial" w:cs="Arial"/>
        </w:rPr>
        <w:t>3</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48273660" w:rsidR="00B55B43" w:rsidRPr="00300A32" w:rsidRDefault="00C27420" w:rsidP="00223CC9">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1</w:t>
      </w:r>
      <w:r w:rsidR="00132419">
        <w:rPr>
          <w:rFonts w:ascii="Arial" w:hAnsi="Arial" w:cs="Arial"/>
        </w:rPr>
        <w:t>4</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5343C30C" w:rsidR="00B55B43" w:rsidRDefault="00B55B43" w:rsidP="00C714DB">
      <w:pPr>
        <w:pStyle w:val="Nadpis1"/>
        <w:numPr>
          <w:ilvl w:val="0"/>
          <w:numId w:val="0"/>
        </w:numPr>
        <w:spacing w:before="0" w:after="120"/>
        <w:ind w:left="431" w:hanging="431"/>
        <w:rPr>
          <w:sz w:val="22"/>
          <w:szCs w:val="22"/>
        </w:rPr>
      </w:pPr>
    </w:p>
    <w:p w14:paraId="699E855D" w14:textId="77777777" w:rsidR="005F1E11" w:rsidRPr="005F1E11" w:rsidRDefault="005F1E11" w:rsidP="005F1E11">
      <w:pPr>
        <w:rPr>
          <w:lang w:eastAsia="cs-CZ"/>
        </w:rPr>
      </w:pPr>
    </w:p>
    <w:p w14:paraId="6E0275CD" w14:textId="1F53C58D" w:rsidR="00B55B43" w:rsidRDefault="00B55B43" w:rsidP="00C714DB">
      <w:pPr>
        <w:pStyle w:val="Nadpis1"/>
        <w:numPr>
          <w:ilvl w:val="0"/>
          <w:numId w:val="0"/>
        </w:numPr>
        <w:spacing w:before="0" w:after="120"/>
        <w:ind w:left="431" w:hanging="431"/>
        <w:jc w:val="center"/>
        <w:rPr>
          <w:sz w:val="22"/>
          <w:szCs w:val="22"/>
        </w:rPr>
      </w:pPr>
      <w:r>
        <w:rPr>
          <w:sz w:val="22"/>
          <w:szCs w:val="22"/>
        </w:rPr>
        <w:lastRenderedPageBreak/>
        <w:t>X.</w:t>
      </w:r>
    </w:p>
    <w:p w14:paraId="6986FBB6" w14:textId="7A0103C2" w:rsidR="00B55B43" w:rsidRPr="00652759" w:rsidRDefault="00B55B43" w:rsidP="00C714DB">
      <w:pPr>
        <w:pStyle w:val="Nadpis1"/>
        <w:numPr>
          <w:ilvl w:val="0"/>
          <w:numId w:val="0"/>
        </w:numPr>
        <w:spacing w:before="0" w:after="120"/>
        <w:jc w:val="center"/>
        <w:rPr>
          <w:sz w:val="22"/>
          <w:szCs w:val="22"/>
        </w:rPr>
      </w:pPr>
      <w:r w:rsidRPr="00652759">
        <w:rPr>
          <w:sz w:val="22"/>
          <w:szCs w:val="22"/>
        </w:rPr>
        <w:t>ZÁNIK SMLOUVY</w:t>
      </w:r>
    </w:p>
    <w:p w14:paraId="7A735C5D"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C714DB">
      <w:pPr>
        <w:suppressAutoHyphens/>
        <w:spacing w:after="120" w:line="240" w:lineRule="auto"/>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C714DB">
      <w:pPr>
        <w:suppressAutoHyphens/>
        <w:spacing w:after="120" w:line="240" w:lineRule="auto"/>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C714DB">
      <w:pPr>
        <w:pStyle w:val="Nadpis2"/>
        <w:numPr>
          <w:ilvl w:val="0"/>
          <w:numId w:val="6"/>
        </w:numPr>
        <w:tabs>
          <w:tab w:val="left" w:pos="708"/>
        </w:tabs>
        <w:suppressAutoHyphens/>
        <w:spacing w:before="0" w:after="120"/>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C714DB">
      <w:pPr>
        <w:pStyle w:val="Nadpis2"/>
        <w:numPr>
          <w:ilvl w:val="0"/>
          <w:numId w:val="6"/>
        </w:numPr>
        <w:tabs>
          <w:tab w:val="left" w:pos="708"/>
        </w:tabs>
        <w:suppressAutoHyphens/>
        <w:spacing w:before="0" w:after="120"/>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C714DB">
      <w:pPr>
        <w:pStyle w:val="Nadpis2"/>
        <w:numPr>
          <w:ilvl w:val="0"/>
          <w:numId w:val="6"/>
        </w:numPr>
        <w:tabs>
          <w:tab w:val="left" w:pos="708"/>
        </w:tabs>
        <w:suppressAutoHyphens/>
        <w:spacing w:before="0" w:after="120"/>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C714DB">
      <w:pPr>
        <w:suppressAutoHyphens/>
        <w:spacing w:after="120" w:line="240" w:lineRule="auto"/>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C714DB">
      <w:pPr>
        <w:suppressAutoHyphens/>
        <w:spacing w:after="120" w:line="240" w:lineRule="auto"/>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C714DB">
      <w:pPr>
        <w:suppressAutoHyphens/>
        <w:spacing w:after="120" w:line="240" w:lineRule="auto"/>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C714DB">
      <w:pPr>
        <w:suppressAutoHyphens/>
        <w:spacing w:after="120" w:line="240" w:lineRule="auto"/>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C714DB">
      <w:pPr>
        <w:suppressAutoHyphens/>
        <w:spacing w:after="120" w:line="240" w:lineRule="auto"/>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C714DB">
      <w:pPr>
        <w:suppressAutoHyphens/>
        <w:spacing w:after="120" w:line="240" w:lineRule="auto"/>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C714DB">
      <w:pPr>
        <w:pStyle w:val="Nadpis1"/>
        <w:numPr>
          <w:ilvl w:val="0"/>
          <w:numId w:val="0"/>
        </w:numPr>
        <w:spacing w:before="0" w:after="120"/>
        <w:ind w:left="431" w:hanging="431"/>
        <w:rPr>
          <w:sz w:val="22"/>
          <w:szCs w:val="22"/>
        </w:rPr>
      </w:pPr>
    </w:p>
    <w:p w14:paraId="03027E7E" w14:textId="396CBC1B" w:rsidR="00B55B43" w:rsidRDefault="00B55B43" w:rsidP="00C714DB">
      <w:pPr>
        <w:pStyle w:val="Nadpis1"/>
        <w:numPr>
          <w:ilvl w:val="0"/>
          <w:numId w:val="0"/>
        </w:numPr>
        <w:spacing w:before="0" w:after="120"/>
        <w:ind w:left="431" w:hanging="431"/>
        <w:jc w:val="center"/>
        <w:rPr>
          <w:sz w:val="22"/>
          <w:szCs w:val="22"/>
        </w:rPr>
      </w:pPr>
      <w:r>
        <w:rPr>
          <w:sz w:val="22"/>
          <w:szCs w:val="22"/>
        </w:rPr>
        <w:t>X</w:t>
      </w:r>
      <w:r w:rsidR="00B513F7">
        <w:rPr>
          <w:sz w:val="22"/>
          <w:szCs w:val="22"/>
        </w:rPr>
        <w:t>I</w:t>
      </w:r>
      <w:r>
        <w:rPr>
          <w:sz w:val="22"/>
          <w:szCs w:val="22"/>
        </w:rPr>
        <w:t>.</w:t>
      </w:r>
    </w:p>
    <w:p w14:paraId="11BB6897" w14:textId="66395672" w:rsidR="00B55B43" w:rsidRPr="00652759" w:rsidRDefault="00B55B43" w:rsidP="00C714DB">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 xml:space="preserve">Zhotovitel tímto prohlašuje, že v době uzavření této smlouvy není v úpadku, likvidaci není vůči </w:t>
      </w:r>
      <w:r w:rsidR="00191100" w:rsidRPr="0018148B">
        <w:rPr>
          <w:rFonts w:ascii="Arial" w:hAnsi="Arial" w:cs="Arial"/>
        </w:rPr>
        <w:lastRenderedPageBreak/>
        <w:t>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C714DB">
      <w:pPr>
        <w:pStyle w:val="Nadpis2"/>
        <w:numPr>
          <w:ilvl w:val="0"/>
          <w:numId w:val="0"/>
        </w:numPr>
        <w:tabs>
          <w:tab w:val="left" w:pos="708"/>
        </w:tabs>
        <w:suppressAutoHyphens/>
        <w:spacing w:before="0" w:after="120"/>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5184729F" w:rsidR="00B55B43" w:rsidRPr="00AB2D17" w:rsidRDefault="00191100"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44094DCB" w:rsidR="00191100" w:rsidRDefault="00191100" w:rsidP="00C714DB">
      <w:pPr>
        <w:pStyle w:val="Nadpis2"/>
        <w:numPr>
          <w:ilvl w:val="0"/>
          <w:numId w:val="0"/>
        </w:numPr>
        <w:tabs>
          <w:tab w:val="left" w:pos="708"/>
        </w:tabs>
        <w:suppressAutoHyphens/>
        <w:spacing w:before="0" w:after="120"/>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BF4235">
        <w:rPr>
          <w:rFonts w:ascii="Arial" w:hAnsi="Arial" w:cs="Arial"/>
        </w:rPr>
        <w:t>2025</w:t>
      </w:r>
      <w:r w:rsidR="00767140">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59FBC1C7" w:rsidR="00B55B43" w:rsidRPr="00AB2D17" w:rsidRDefault="00191100" w:rsidP="00C714DB">
      <w:pPr>
        <w:pStyle w:val="Nadpis2"/>
        <w:numPr>
          <w:ilvl w:val="0"/>
          <w:numId w:val="0"/>
        </w:numPr>
        <w:tabs>
          <w:tab w:val="left" w:pos="426"/>
        </w:tabs>
        <w:suppressAutoHyphens/>
        <w:spacing w:before="0" w:after="120"/>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C714DB">
      <w:pPr>
        <w:suppressAutoHyphens/>
        <w:spacing w:after="120" w:line="240" w:lineRule="auto"/>
        <w:rPr>
          <w:rFonts w:ascii="Arial" w:hAnsi="Arial" w:cs="Arial"/>
        </w:rPr>
      </w:pPr>
    </w:p>
    <w:p w14:paraId="127D8E75" w14:textId="77777777" w:rsidR="00084B0E" w:rsidRPr="00AB2D17" w:rsidRDefault="00084B0E" w:rsidP="00084B0E">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w:t>
      </w:r>
      <w:r w:rsidRPr="00144BBB">
        <w:rPr>
          <w:rFonts w:ascii="Arial" w:hAnsi="Arial" w:cs="Arial"/>
        </w:rPr>
        <w:t>………</w:t>
      </w:r>
      <w:r>
        <w:rPr>
          <w:rFonts w:ascii="Arial" w:hAnsi="Arial" w:cs="Arial"/>
        </w:rPr>
        <w:t xml:space="preserve">(nebo </w:t>
      </w:r>
      <w:proofErr w:type="gramStart"/>
      <w:r>
        <w:rPr>
          <w:rFonts w:ascii="Arial" w:hAnsi="Arial" w:cs="Arial"/>
        </w:rPr>
        <w:t>viz. el</w:t>
      </w:r>
      <w:proofErr w:type="gramEnd"/>
      <w:r>
        <w:rPr>
          <w:rFonts w:ascii="Arial" w:hAnsi="Arial" w:cs="Arial"/>
        </w:rPr>
        <w:t>. podpis)</w:t>
      </w:r>
      <w:r w:rsidRPr="00AB2D17">
        <w:rPr>
          <w:rFonts w:ascii="Arial" w:hAnsi="Arial" w:cs="Arial"/>
        </w:rPr>
        <w:tab/>
      </w:r>
      <w:r w:rsidRPr="00AB2D17">
        <w:rPr>
          <w:rFonts w:ascii="Arial" w:hAnsi="Arial" w:cs="Arial"/>
        </w:rPr>
        <w:tab/>
        <w:t>V </w:t>
      </w:r>
      <w:r>
        <w:rPr>
          <w:rFonts w:ascii="Arial" w:hAnsi="Arial" w:cs="Arial"/>
        </w:rPr>
        <w:t xml:space="preserve"> </w:t>
      </w:r>
      <w:r w:rsidRPr="00144BBB">
        <w:rPr>
          <w:rFonts w:ascii="Arial" w:hAnsi="Arial" w:cs="Arial"/>
          <w:highlight w:val="yellow"/>
        </w:rPr>
        <w:t>……..</w:t>
      </w:r>
      <w:r w:rsidRPr="00AB2D17">
        <w:rPr>
          <w:rFonts w:ascii="Arial" w:hAnsi="Arial" w:cs="Arial"/>
        </w:rPr>
        <w:t xml:space="preserve"> </w:t>
      </w:r>
      <w:r>
        <w:rPr>
          <w:rFonts w:ascii="Arial" w:hAnsi="Arial" w:cs="Arial"/>
        </w:rPr>
        <w:t>dne</w:t>
      </w:r>
      <w:r w:rsidRPr="00144BBB">
        <w:rPr>
          <w:rFonts w:ascii="Arial" w:hAnsi="Arial" w:cs="Arial"/>
          <w:highlight w:val="yellow"/>
        </w:rPr>
        <w:t>………</w:t>
      </w:r>
      <w:r>
        <w:rPr>
          <w:rFonts w:ascii="Arial" w:hAnsi="Arial" w:cs="Arial"/>
        </w:rPr>
        <w:t>(nebo viz. el. podpis)</w:t>
      </w:r>
    </w:p>
    <w:p w14:paraId="75CED619" w14:textId="77777777" w:rsidR="00084B0E" w:rsidRPr="00AB2D17" w:rsidRDefault="00084B0E" w:rsidP="00084B0E">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sidRPr="00AB2D17">
        <w:rPr>
          <w:rFonts w:ascii="Arial" w:hAnsi="Arial" w:cs="Arial"/>
        </w:rPr>
        <w:t>za zhotovitele</w:t>
      </w:r>
    </w:p>
    <w:p w14:paraId="1AF874BF" w14:textId="77777777" w:rsidR="00084B0E" w:rsidRDefault="00084B0E" w:rsidP="00084B0E">
      <w:pPr>
        <w:rPr>
          <w:rFonts w:ascii="Arial" w:hAnsi="Arial" w:cs="Arial"/>
        </w:rPr>
      </w:pPr>
    </w:p>
    <w:p w14:paraId="48A37A02" w14:textId="77777777" w:rsidR="00084B0E" w:rsidRDefault="00084B0E" w:rsidP="00084B0E">
      <w:pPr>
        <w:rPr>
          <w:rFonts w:ascii="Arial" w:hAnsi="Arial" w:cs="Arial"/>
        </w:rPr>
      </w:pPr>
    </w:p>
    <w:p w14:paraId="428C8887" w14:textId="77777777" w:rsidR="00084B0E" w:rsidRDefault="00084B0E" w:rsidP="00084B0E">
      <w:pPr>
        <w:rPr>
          <w:rFonts w:ascii="Arial" w:hAnsi="Arial" w:cs="Arial"/>
        </w:rPr>
      </w:pPr>
    </w:p>
    <w:p w14:paraId="245E68CE" w14:textId="77777777" w:rsidR="00084B0E" w:rsidRDefault="00084B0E" w:rsidP="00084B0E">
      <w:pPr>
        <w:rPr>
          <w:rFonts w:ascii="Arial" w:hAnsi="Arial" w:cs="Arial"/>
        </w:rPr>
      </w:pPr>
    </w:p>
    <w:p w14:paraId="54E75E6F" w14:textId="77777777" w:rsidR="00084B0E" w:rsidRDefault="00084B0E" w:rsidP="00084B0E">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4B1E999F" w14:textId="77777777" w:rsidR="00084B0E" w:rsidRDefault="00084B0E" w:rsidP="00084B0E">
      <w:pPr>
        <w:spacing w:after="0" w:line="240" w:lineRule="auto"/>
      </w:pPr>
      <w:r>
        <w:rPr>
          <w:rFonts w:ascii="Arial" w:hAnsi="Arial" w:cs="Arial"/>
        </w:rPr>
        <w:t>RNDr. Věra Palkovská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(osoba oprávněná za zhotovitele)</w:t>
      </w:r>
    </w:p>
    <w:p w14:paraId="105475F4" w14:textId="46A3BC59" w:rsidR="00B55B43" w:rsidRDefault="00B55B43" w:rsidP="00084B0E">
      <w:pPr>
        <w:suppressAutoHyphens/>
        <w:spacing w:after="120" w:line="240" w:lineRule="auto"/>
      </w:pP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F0B9" w14:textId="77777777" w:rsidR="00713E5B" w:rsidRDefault="00713E5B" w:rsidP="00B55B43">
      <w:pPr>
        <w:spacing w:after="0" w:line="240" w:lineRule="auto"/>
      </w:pPr>
      <w:r>
        <w:separator/>
      </w:r>
    </w:p>
  </w:endnote>
  <w:endnote w:type="continuationSeparator" w:id="0">
    <w:p w14:paraId="19AEDA98" w14:textId="77777777" w:rsidR="00713E5B" w:rsidRDefault="00713E5B"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7B02CBA5"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AC6976">
            <w:rPr>
              <w:rFonts w:ascii="Arial" w:hAnsi="Arial" w:cs="Arial"/>
              <w:noProof/>
              <w:sz w:val="16"/>
              <w:szCs w:val="16"/>
            </w:rPr>
            <w:t>11</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AC6976">
            <w:rPr>
              <w:rFonts w:ascii="Arial" w:hAnsi="Arial" w:cs="Arial"/>
              <w:noProof/>
              <w:sz w:val="16"/>
              <w:szCs w:val="16"/>
            </w:rPr>
            <w:t>11</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B3C7" w14:textId="77777777" w:rsidR="00713E5B" w:rsidRDefault="00713E5B" w:rsidP="00B55B43">
      <w:pPr>
        <w:spacing w:after="0" w:line="240" w:lineRule="auto"/>
      </w:pPr>
      <w:r>
        <w:separator/>
      </w:r>
    </w:p>
  </w:footnote>
  <w:footnote w:type="continuationSeparator" w:id="0">
    <w:p w14:paraId="7E15305B" w14:textId="77777777" w:rsidR="00713E5B" w:rsidRDefault="00713E5B"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0CDA0D80"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1BEED268"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910C0674"/>
    <w:lvl w:ilvl="0" w:tplc="0405000F">
      <w:start w:val="1"/>
      <w:numFmt w:val="decimal"/>
      <w:lvlText w:val="%1."/>
      <w:lvlJc w:val="left"/>
      <w:pPr>
        <w:ind w:left="720" w:hanging="360"/>
      </w:pPr>
      <w:rPr>
        <w:rFonts w:hint="default"/>
      </w:rPr>
    </w:lvl>
    <w:lvl w:ilvl="1" w:tplc="09A68C6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23F22880"/>
    <w:multiLevelType w:val="hybridMultilevel"/>
    <w:tmpl w:val="D2D010AE"/>
    <w:lvl w:ilvl="0" w:tplc="09A68C66">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03182"/>
    <w:rsid w:val="000403C6"/>
    <w:rsid w:val="00062560"/>
    <w:rsid w:val="00083EF1"/>
    <w:rsid w:val="00084B0E"/>
    <w:rsid w:val="000A59AA"/>
    <w:rsid w:val="000F7599"/>
    <w:rsid w:val="00132419"/>
    <w:rsid w:val="0018248E"/>
    <w:rsid w:val="00191100"/>
    <w:rsid w:val="001F220E"/>
    <w:rsid w:val="001F57AE"/>
    <w:rsid w:val="00223CC9"/>
    <w:rsid w:val="00237134"/>
    <w:rsid w:val="0024512C"/>
    <w:rsid w:val="00267709"/>
    <w:rsid w:val="002968D1"/>
    <w:rsid w:val="002A5FC0"/>
    <w:rsid w:val="002A7860"/>
    <w:rsid w:val="002C1EE0"/>
    <w:rsid w:val="002D38C0"/>
    <w:rsid w:val="002E732D"/>
    <w:rsid w:val="00305C69"/>
    <w:rsid w:val="003553DA"/>
    <w:rsid w:val="003636B7"/>
    <w:rsid w:val="00380532"/>
    <w:rsid w:val="00387B12"/>
    <w:rsid w:val="0039173F"/>
    <w:rsid w:val="003B45CD"/>
    <w:rsid w:val="003C28D7"/>
    <w:rsid w:val="003C384E"/>
    <w:rsid w:val="00402C48"/>
    <w:rsid w:val="00410795"/>
    <w:rsid w:val="00422849"/>
    <w:rsid w:val="00422C02"/>
    <w:rsid w:val="0042631A"/>
    <w:rsid w:val="00456C7A"/>
    <w:rsid w:val="00485479"/>
    <w:rsid w:val="00491436"/>
    <w:rsid w:val="004C5BEE"/>
    <w:rsid w:val="004D5E59"/>
    <w:rsid w:val="004E19AF"/>
    <w:rsid w:val="00504543"/>
    <w:rsid w:val="00510E14"/>
    <w:rsid w:val="00536A67"/>
    <w:rsid w:val="00541F7B"/>
    <w:rsid w:val="00542572"/>
    <w:rsid w:val="005478DB"/>
    <w:rsid w:val="00563B8C"/>
    <w:rsid w:val="005A1E8A"/>
    <w:rsid w:val="005F19CE"/>
    <w:rsid w:val="005F1E11"/>
    <w:rsid w:val="00621F27"/>
    <w:rsid w:val="00622BB8"/>
    <w:rsid w:val="006262AA"/>
    <w:rsid w:val="006301FB"/>
    <w:rsid w:val="00630B4A"/>
    <w:rsid w:val="00646F0F"/>
    <w:rsid w:val="006A05F2"/>
    <w:rsid w:val="006C6992"/>
    <w:rsid w:val="00713E5B"/>
    <w:rsid w:val="00723C3E"/>
    <w:rsid w:val="00767140"/>
    <w:rsid w:val="00773DE7"/>
    <w:rsid w:val="007829F9"/>
    <w:rsid w:val="00791164"/>
    <w:rsid w:val="007B3C86"/>
    <w:rsid w:val="007D0AA3"/>
    <w:rsid w:val="007D757A"/>
    <w:rsid w:val="00845D75"/>
    <w:rsid w:val="00853EFB"/>
    <w:rsid w:val="00871335"/>
    <w:rsid w:val="00883C5F"/>
    <w:rsid w:val="008A104B"/>
    <w:rsid w:val="008C6309"/>
    <w:rsid w:val="008E2A8A"/>
    <w:rsid w:val="008F2F59"/>
    <w:rsid w:val="00901742"/>
    <w:rsid w:val="00907F33"/>
    <w:rsid w:val="0091750B"/>
    <w:rsid w:val="00937DD2"/>
    <w:rsid w:val="00943729"/>
    <w:rsid w:val="00961724"/>
    <w:rsid w:val="00964E85"/>
    <w:rsid w:val="00992D77"/>
    <w:rsid w:val="00995E79"/>
    <w:rsid w:val="009A04FB"/>
    <w:rsid w:val="009A65EE"/>
    <w:rsid w:val="00A01065"/>
    <w:rsid w:val="00A02533"/>
    <w:rsid w:val="00A047CE"/>
    <w:rsid w:val="00A30D51"/>
    <w:rsid w:val="00A33459"/>
    <w:rsid w:val="00A82F1B"/>
    <w:rsid w:val="00AB1597"/>
    <w:rsid w:val="00AC6976"/>
    <w:rsid w:val="00AD3E86"/>
    <w:rsid w:val="00AF2682"/>
    <w:rsid w:val="00AF5734"/>
    <w:rsid w:val="00B110D4"/>
    <w:rsid w:val="00B177E0"/>
    <w:rsid w:val="00B17FA0"/>
    <w:rsid w:val="00B2020B"/>
    <w:rsid w:val="00B434A1"/>
    <w:rsid w:val="00B452B3"/>
    <w:rsid w:val="00B513F7"/>
    <w:rsid w:val="00B55B43"/>
    <w:rsid w:val="00B81FBA"/>
    <w:rsid w:val="00B97A52"/>
    <w:rsid w:val="00BB1329"/>
    <w:rsid w:val="00BB796D"/>
    <w:rsid w:val="00BE06FA"/>
    <w:rsid w:val="00BE4853"/>
    <w:rsid w:val="00BF4235"/>
    <w:rsid w:val="00C228B0"/>
    <w:rsid w:val="00C27420"/>
    <w:rsid w:val="00C615A3"/>
    <w:rsid w:val="00C714DB"/>
    <w:rsid w:val="00CC405B"/>
    <w:rsid w:val="00CF0FC6"/>
    <w:rsid w:val="00CF3633"/>
    <w:rsid w:val="00D31D20"/>
    <w:rsid w:val="00D45CD6"/>
    <w:rsid w:val="00D6528C"/>
    <w:rsid w:val="00D97251"/>
    <w:rsid w:val="00DD5172"/>
    <w:rsid w:val="00E16353"/>
    <w:rsid w:val="00E444AB"/>
    <w:rsid w:val="00E822E2"/>
    <w:rsid w:val="00ED1EAE"/>
    <w:rsid w:val="00ED53BF"/>
    <w:rsid w:val="00EF04F1"/>
    <w:rsid w:val="00EF55E3"/>
    <w:rsid w:val="00F06DD8"/>
    <w:rsid w:val="00F140E1"/>
    <w:rsid w:val="00F37ED2"/>
    <w:rsid w:val="00F503A5"/>
    <w:rsid w:val="00F7295E"/>
    <w:rsid w:val="00F7492D"/>
    <w:rsid w:val="00F94606"/>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 w:type="character" w:styleId="Siln">
    <w:name w:val="Strong"/>
    <w:basedOn w:val="Standardnpsmoodstavce"/>
    <w:uiPriority w:val="22"/>
    <w:qFormat/>
    <w:rsid w:val="00E1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104203496">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946E-CF0B-4292-8EFD-615AB164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4661</Words>
  <Characters>27506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7</cp:revision>
  <cp:lastPrinted>2024-01-15T11:31:00Z</cp:lastPrinted>
  <dcterms:created xsi:type="dcterms:W3CDTF">2025-03-06T09:31:00Z</dcterms:created>
  <dcterms:modified xsi:type="dcterms:W3CDTF">2025-07-18T09:36:00Z</dcterms:modified>
</cp:coreProperties>
</file>