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285CC94B" w:rsidR="00B55B43" w:rsidRPr="005A6421" w:rsidRDefault="0074511F"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7DFEAAD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proofErr w:type="gramStart"/>
      <w:r w:rsidRPr="00576F6A">
        <w:rPr>
          <w:rFonts w:ascii="Arial" w:hAnsi="Arial" w:cs="Arial"/>
          <w:b/>
          <w:bCs/>
        </w:rPr>
        <w:t xml:space="preserve">1.    </w:t>
      </w:r>
      <w:r>
        <w:rPr>
          <w:rFonts w:ascii="Arial" w:hAnsi="Arial" w:cs="Arial"/>
          <w:b/>
          <w:bCs/>
        </w:rPr>
        <w:t>statutární</w:t>
      </w:r>
      <w:proofErr w:type="gramEnd"/>
      <w:r>
        <w:rPr>
          <w:rFonts w:ascii="Arial" w:hAnsi="Arial" w:cs="Arial"/>
          <w:b/>
          <w:bCs/>
        </w:rPr>
        <w:t xml:space="preserve"> město Třinec</w:t>
      </w:r>
      <w:r w:rsidRPr="00576F6A">
        <w:rPr>
          <w:rFonts w:ascii="Arial" w:hAnsi="Arial" w:cs="Arial"/>
          <w:b/>
          <w:bCs/>
        </w:rPr>
        <w:t xml:space="preserve">    </w:t>
      </w:r>
    </w:p>
    <w:p w14:paraId="2DECF61D"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76AA81AF"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6865848B"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952FD">
        <w:rPr>
          <w:rFonts w:ascii="Arial" w:hAnsi="Arial" w:cs="Arial"/>
        </w:rPr>
        <w:t>Hana Konderlová</w:t>
      </w:r>
      <w:r>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3AF9560" w14:textId="77777777" w:rsidR="005A4E05" w:rsidRDefault="00B55B43" w:rsidP="005A4E05">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5A4E05">
        <w:rPr>
          <w:rFonts w:ascii="Arial" w:hAnsi="Arial" w:cs="Arial"/>
        </w:rPr>
        <w:t xml:space="preserve"> </w:t>
      </w:r>
      <w:r>
        <w:rPr>
          <w:rFonts w:ascii="Arial" w:hAnsi="Arial" w:cs="Arial"/>
        </w:rPr>
        <w:t>účtu:</w:t>
      </w:r>
      <w:r>
        <w:rPr>
          <w:rFonts w:ascii="Arial" w:hAnsi="Arial" w:cs="Arial"/>
        </w:rPr>
        <w:tab/>
      </w:r>
      <w:r w:rsidR="007B3C86">
        <w:rPr>
          <w:rFonts w:ascii="Arial" w:hAnsi="Arial" w:cs="Arial"/>
        </w:rPr>
        <w:t>1321-781/0100</w:t>
      </w:r>
    </w:p>
    <w:p w14:paraId="198A20BD" w14:textId="19CB9F6B" w:rsidR="00B55B43" w:rsidRPr="00576F6A" w:rsidRDefault="00B55B43" w:rsidP="005A4E05">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6316A037" w14:textId="72484E7C"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5AF7DBF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0D489A" w14:textId="5DEBE15B"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3D3138C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A727FD" w14:textId="09956C33" w:rsidR="00B55B43" w:rsidRDefault="00B55B43" w:rsidP="00B55B43">
      <w:pPr>
        <w:pStyle w:val="Zhlav"/>
        <w:tabs>
          <w:tab w:val="clear" w:pos="4536"/>
          <w:tab w:val="clear" w:pos="9072"/>
          <w:tab w:val="left" w:pos="2960"/>
        </w:tabs>
        <w:jc w:val="both"/>
        <w:rPr>
          <w:rFonts w:ascii="Arial" w:hAnsi="Arial" w:cs="Arial"/>
          <w:b/>
        </w:rPr>
      </w:pPr>
      <w:proofErr w:type="gramStart"/>
      <w:r w:rsidRPr="00576F6A">
        <w:rPr>
          <w:rFonts w:ascii="Arial" w:hAnsi="Arial" w:cs="Arial"/>
          <w:b/>
          <w:bCs/>
        </w:rPr>
        <w:t>2.</w:t>
      </w:r>
      <w:r w:rsidRPr="00576F6A">
        <w:rPr>
          <w:rFonts w:ascii="Arial" w:hAnsi="Arial" w:cs="Arial"/>
        </w:rPr>
        <w:t xml:space="preserve">   </w:t>
      </w:r>
      <w:r w:rsidRPr="00056ADA">
        <w:rPr>
          <w:rFonts w:ascii="Arial" w:hAnsi="Arial" w:cs="Arial"/>
          <w:b/>
          <w:highlight w:val="yellow"/>
        </w:rPr>
        <w:t>…</w:t>
      </w:r>
      <w:proofErr w:type="gramEnd"/>
      <w:r w:rsidRPr="00056ADA">
        <w:rPr>
          <w:rFonts w:ascii="Arial" w:hAnsi="Arial" w:cs="Arial"/>
          <w:b/>
          <w:highlight w:val="yellow"/>
        </w:rPr>
        <w:t>……………………………………….</w:t>
      </w:r>
    </w:p>
    <w:p w14:paraId="44648FCF" w14:textId="5637D7B0" w:rsidR="005A4E05" w:rsidRPr="005A4E05" w:rsidRDefault="005A4E05" w:rsidP="005A4E05">
      <w:pPr>
        <w:pStyle w:val="Zhlav"/>
        <w:tabs>
          <w:tab w:val="clear" w:pos="4536"/>
          <w:tab w:val="clear" w:pos="9072"/>
        </w:tabs>
        <w:ind w:firstLine="426"/>
        <w:jc w:val="both"/>
        <w:rPr>
          <w:rFonts w:ascii="Arial" w:hAnsi="Arial" w:cs="Arial"/>
        </w:rPr>
      </w:pPr>
      <w:r w:rsidRPr="005A4E05">
        <w:rPr>
          <w:rFonts w:ascii="Arial" w:hAnsi="Arial" w:cs="Arial"/>
        </w:rPr>
        <w:t xml:space="preserve">Zapsána v obchodním rejstříku vedeném u </w:t>
      </w:r>
      <w:r w:rsidRPr="00056ADA">
        <w:rPr>
          <w:rFonts w:ascii="Arial" w:hAnsi="Arial" w:cs="Arial"/>
          <w:highlight w:val="yellow"/>
        </w:rPr>
        <w:t>……..</w:t>
      </w:r>
      <w:r w:rsidRPr="005A4E05">
        <w:rPr>
          <w:rFonts w:ascii="Arial" w:hAnsi="Arial" w:cs="Arial"/>
        </w:rPr>
        <w:t xml:space="preserve">soudu v </w:t>
      </w:r>
      <w:r w:rsidRPr="00056ADA">
        <w:rPr>
          <w:rFonts w:ascii="Arial" w:hAnsi="Arial" w:cs="Arial"/>
          <w:highlight w:val="yellow"/>
        </w:rPr>
        <w:t>………….</w:t>
      </w:r>
      <w:r w:rsidRPr="005A4E05">
        <w:rPr>
          <w:rFonts w:ascii="Arial" w:hAnsi="Arial" w:cs="Arial"/>
        </w:rPr>
        <w:t xml:space="preserve"> </w:t>
      </w:r>
      <w:proofErr w:type="gramStart"/>
      <w:r>
        <w:rPr>
          <w:rFonts w:ascii="Arial" w:hAnsi="Arial" w:cs="Arial"/>
        </w:rPr>
        <w:t>p</w:t>
      </w:r>
      <w:r w:rsidRPr="005A4E05">
        <w:rPr>
          <w:rFonts w:ascii="Arial" w:hAnsi="Arial" w:cs="Arial"/>
        </w:rPr>
        <w:t>od</w:t>
      </w:r>
      <w:proofErr w:type="gramEnd"/>
      <w:r w:rsidRPr="005A4E05">
        <w:rPr>
          <w:rFonts w:ascii="Arial" w:hAnsi="Arial" w:cs="Arial"/>
        </w:rPr>
        <w:t xml:space="preserve"> </w:t>
      </w:r>
      <w:proofErr w:type="spellStart"/>
      <w:r w:rsidRPr="005A4E05">
        <w:rPr>
          <w:rFonts w:ascii="Arial" w:hAnsi="Arial" w:cs="Arial"/>
        </w:rPr>
        <w:t>sp</w:t>
      </w:r>
      <w:proofErr w:type="spellEnd"/>
      <w:r w:rsidRPr="005A4E05">
        <w:rPr>
          <w:rFonts w:ascii="Arial" w:hAnsi="Arial" w:cs="Arial"/>
        </w:rPr>
        <w:t>. z</w:t>
      </w:r>
      <w:r>
        <w:rPr>
          <w:rFonts w:ascii="Arial" w:hAnsi="Arial" w:cs="Arial"/>
        </w:rPr>
        <w:t>n</w:t>
      </w:r>
      <w:r w:rsidRPr="005A4E05">
        <w:rPr>
          <w:rFonts w:ascii="Arial" w:hAnsi="Arial" w:cs="Arial"/>
        </w:rPr>
        <w:t xml:space="preserve">. </w:t>
      </w:r>
      <w:r w:rsidRPr="00056ADA">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056ADA">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056ADA">
        <w:rPr>
          <w:rFonts w:ascii="Arial" w:hAnsi="Arial" w:cs="Arial"/>
          <w:highlight w:val="yellow"/>
        </w:rPr>
        <w:t>…………………………….</w:t>
      </w:r>
    </w:p>
    <w:p w14:paraId="0F208574" w14:textId="34B0EA7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056ADA">
        <w:rPr>
          <w:rFonts w:ascii="Arial" w:hAnsi="Arial" w:cs="Arial"/>
        </w:rPr>
        <w:t xml:space="preserve">    </w:t>
      </w:r>
      <w:r w:rsidR="00056ADA">
        <w:rPr>
          <w:rFonts w:ascii="Arial" w:hAnsi="Arial" w:cs="Arial"/>
        </w:rPr>
        <w:tab/>
      </w:r>
      <w:r w:rsidR="00056ADA" w:rsidRPr="00056ADA">
        <w:rPr>
          <w:rFonts w:ascii="Arial" w:hAnsi="Arial" w:cs="Arial"/>
          <w:highlight w:val="yellow"/>
        </w:rPr>
        <w:t>…………………</w:t>
      </w:r>
      <w:r w:rsidR="00056ADA">
        <w:rPr>
          <w:rFonts w:ascii="Arial" w:hAnsi="Arial" w:cs="Arial"/>
          <w:highlight w:val="yellow"/>
        </w:rPr>
        <w:t>…</w:t>
      </w:r>
      <w:r w:rsidR="00056ADA" w:rsidRPr="00056ADA">
        <w:rPr>
          <w:rFonts w:ascii="Arial" w:hAnsi="Arial" w:cs="Arial"/>
          <w:highlight w:val="yellow"/>
        </w:rPr>
        <w:t>……</w:t>
      </w:r>
      <w:r>
        <w:rPr>
          <w:rFonts w:ascii="Arial" w:hAnsi="Arial" w:cs="Arial"/>
        </w:rPr>
        <w:tab/>
      </w:r>
    </w:p>
    <w:p w14:paraId="6DAC6FC1" w14:textId="573D4BBE"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056ADA">
        <w:rPr>
          <w:rFonts w:ascii="Arial" w:hAnsi="Arial" w:cs="Arial"/>
        </w:rPr>
        <w:tab/>
      </w:r>
      <w:r w:rsidR="00056ADA" w:rsidRPr="00056ADA">
        <w:rPr>
          <w:rFonts w:ascii="Arial" w:hAnsi="Arial" w:cs="Arial"/>
          <w:highlight w:val="yellow"/>
        </w:rPr>
        <w:t>………………</w:t>
      </w:r>
      <w:proofErr w:type="gramStart"/>
      <w:r w:rsidR="00056ADA" w:rsidRPr="00056ADA">
        <w:rPr>
          <w:rFonts w:ascii="Arial" w:hAnsi="Arial" w:cs="Arial"/>
          <w:highlight w:val="yellow"/>
        </w:rPr>
        <w:t>…..…</w:t>
      </w:r>
      <w:proofErr w:type="gramEnd"/>
      <w:r w:rsidR="00056ADA" w:rsidRPr="00056ADA">
        <w:rPr>
          <w:rFonts w:ascii="Arial" w:hAnsi="Arial" w:cs="Arial"/>
          <w:highlight w:val="yellow"/>
        </w:rPr>
        <w:t>…..</w:t>
      </w:r>
      <w:r w:rsidR="00056ADA">
        <w:rPr>
          <w:rFonts w:ascii="Arial" w:hAnsi="Arial" w:cs="Arial"/>
        </w:rPr>
        <w:tab/>
      </w:r>
      <w:r>
        <w:rPr>
          <w:rFonts w:ascii="Arial" w:hAnsi="Arial" w:cs="Arial"/>
        </w:rPr>
        <w:tab/>
      </w:r>
    </w:p>
    <w:p w14:paraId="0B483D4C" w14:textId="3689A2B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056ADA">
        <w:rPr>
          <w:rFonts w:ascii="Arial" w:hAnsi="Arial" w:cs="Arial"/>
        </w:rPr>
        <w:tab/>
      </w:r>
      <w:r w:rsidR="00056ADA">
        <w:rPr>
          <w:rFonts w:ascii="Arial" w:hAnsi="Arial" w:cs="Arial"/>
        </w:rPr>
        <w:tab/>
      </w:r>
      <w:r w:rsidR="00056ADA" w:rsidRPr="00056ADA">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056ADA">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056ADA">
        <w:rPr>
          <w:rFonts w:ascii="Arial" w:hAnsi="Arial" w:cs="Arial"/>
          <w:highlight w:val="yellow"/>
        </w:rPr>
        <w:t>…………………</w:t>
      </w:r>
      <w:proofErr w:type="gramStart"/>
      <w:r w:rsidRPr="00056ADA">
        <w:rPr>
          <w:rFonts w:ascii="Arial" w:hAnsi="Arial" w:cs="Arial"/>
          <w:highlight w:val="yellow"/>
        </w:rPr>
        <w:t>…..</w:t>
      </w:r>
      <w:proofErr w:type="gramEnd"/>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056ADA">
        <w:rPr>
          <w:rFonts w:ascii="Arial" w:hAnsi="Arial" w:cs="Arial"/>
          <w:highlight w:val="yellow"/>
        </w:rPr>
        <w:t>………………………</w:t>
      </w:r>
      <w:proofErr w:type="gramStart"/>
      <w:r w:rsidRPr="00056ADA">
        <w:rPr>
          <w:rFonts w:ascii="Arial" w:hAnsi="Arial" w:cs="Arial"/>
          <w:highlight w:val="yellow"/>
        </w:rPr>
        <w:t>…..</w:t>
      </w:r>
      <w:proofErr w:type="gramEnd"/>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056ADA">
        <w:rPr>
          <w:rFonts w:ascii="Arial" w:hAnsi="Arial" w:cs="Arial"/>
          <w:highlight w:val="yellow"/>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056ADA">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41A7E0AC"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0E552D">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B952FD">
        <w:rPr>
          <w:rFonts w:ascii="Arial" w:hAnsi="Arial" w:cs="Arial"/>
          <w:b/>
        </w:rPr>
        <w:t>Most ev. č. XI-1m, Třinec-</w:t>
      </w:r>
      <w:proofErr w:type="spellStart"/>
      <w:r w:rsidR="00B952FD">
        <w:rPr>
          <w:rFonts w:ascii="Arial" w:hAnsi="Arial" w:cs="Arial"/>
          <w:b/>
        </w:rPr>
        <w:t>Karpentná</w:t>
      </w:r>
      <w:proofErr w:type="spellEnd"/>
      <w:r w:rsidR="00B952FD">
        <w:rPr>
          <w:rFonts w:ascii="Arial" w:hAnsi="Arial" w:cs="Arial"/>
          <w:b/>
        </w:rPr>
        <w:t xml:space="preserve"> – oprava</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59401B6" w14:textId="7E3377C6" w:rsidR="00380532" w:rsidRPr="00901742" w:rsidRDefault="007D0AA3" w:rsidP="0038053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 xml:space="preserve">Předmětem této smlouvy je </w:t>
      </w:r>
      <w:r w:rsidR="00B952FD">
        <w:rPr>
          <w:rFonts w:ascii="Arial" w:hAnsi="Arial" w:cs="Arial"/>
        </w:rPr>
        <w:t xml:space="preserve">oprava havarijního stavu </w:t>
      </w:r>
      <w:r w:rsidR="00920090">
        <w:rPr>
          <w:rFonts w:ascii="Arial" w:hAnsi="Arial" w:cs="Arial"/>
        </w:rPr>
        <w:t xml:space="preserve">komunikace MK 343c u </w:t>
      </w:r>
      <w:r w:rsidR="00B952FD">
        <w:rPr>
          <w:rFonts w:ascii="Arial" w:hAnsi="Arial" w:cs="Arial"/>
        </w:rPr>
        <w:t>mostu</w:t>
      </w:r>
      <w:r w:rsidR="00920090">
        <w:rPr>
          <w:rFonts w:ascii="Arial" w:hAnsi="Arial" w:cs="Arial"/>
        </w:rPr>
        <w:t xml:space="preserve"> XI/1m,</w:t>
      </w:r>
      <w:r w:rsidR="00B952FD">
        <w:rPr>
          <w:rFonts w:ascii="Arial" w:hAnsi="Arial" w:cs="Arial"/>
        </w:rPr>
        <w:t xml:space="preserve"> pod názvem</w:t>
      </w:r>
      <w:r w:rsidRPr="00901742">
        <w:rPr>
          <w:rFonts w:ascii="Arial" w:hAnsi="Arial" w:cs="Arial"/>
        </w:rPr>
        <w:t xml:space="preserve"> </w:t>
      </w:r>
      <w:r w:rsidRPr="00B952FD">
        <w:rPr>
          <w:rFonts w:ascii="Arial" w:hAnsi="Arial" w:cs="Arial"/>
          <w:b/>
        </w:rPr>
        <w:t>„</w:t>
      </w:r>
      <w:r w:rsidR="00B952FD" w:rsidRPr="00B952FD">
        <w:rPr>
          <w:rFonts w:ascii="Arial" w:hAnsi="Arial" w:cs="Arial"/>
          <w:b/>
        </w:rPr>
        <w:t>Most ev. č. XI-1m, Třinec-</w:t>
      </w:r>
      <w:proofErr w:type="spellStart"/>
      <w:r w:rsidR="00B952FD" w:rsidRPr="00B952FD">
        <w:rPr>
          <w:rFonts w:ascii="Arial" w:hAnsi="Arial" w:cs="Arial"/>
          <w:b/>
        </w:rPr>
        <w:t>Karpentná</w:t>
      </w:r>
      <w:proofErr w:type="spellEnd"/>
      <w:r w:rsidR="00B952FD" w:rsidRPr="00B952FD">
        <w:rPr>
          <w:rFonts w:ascii="Arial" w:hAnsi="Arial" w:cs="Arial"/>
          <w:b/>
        </w:rPr>
        <w:t xml:space="preserve"> </w:t>
      </w:r>
      <w:r w:rsidR="00AD3B57">
        <w:rPr>
          <w:rFonts w:ascii="Arial" w:hAnsi="Arial" w:cs="Arial"/>
          <w:b/>
        </w:rPr>
        <w:t>–</w:t>
      </w:r>
      <w:r w:rsidR="00B952FD" w:rsidRPr="00B952FD">
        <w:rPr>
          <w:rFonts w:ascii="Arial" w:hAnsi="Arial" w:cs="Arial"/>
          <w:b/>
        </w:rPr>
        <w:t xml:space="preserve"> oprava</w:t>
      </w:r>
      <w:r w:rsidR="00AD3B57">
        <w:rPr>
          <w:rFonts w:ascii="Arial" w:hAnsi="Arial" w:cs="Arial"/>
          <w:b/>
        </w:rPr>
        <w:t xml:space="preserve"> - OPAKOVÁNÍ</w:t>
      </w:r>
      <w:r w:rsidRPr="00B952FD">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901742">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901742">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 </w:t>
      </w:r>
      <w:r w:rsidR="00334BC8">
        <w:rPr>
          <w:rFonts w:ascii="Arial" w:hAnsi="Arial" w:cs="Arial"/>
        </w:rPr>
        <w:t xml:space="preserve">Ing. Janem Zarembou, </w:t>
      </w:r>
      <w:r w:rsidR="00920090">
        <w:rPr>
          <w:rFonts w:ascii="Arial" w:hAnsi="Arial" w:cs="Arial"/>
        </w:rPr>
        <w:t>K</w:t>
      </w:r>
      <w:r w:rsidR="00F948E3">
        <w:rPr>
          <w:rFonts w:ascii="Arial" w:hAnsi="Arial" w:cs="Arial"/>
        </w:rPr>
        <w:t>omorní Lhotka 2, IČO 06038735</w:t>
      </w:r>
      <w:r w:rsidR="00380532" w:rsidRPr="00901742">
        <w:rPr>
          <w:rFonts w:ascii="Arial" w:hAnsi="Arial" w:cs="Arial"/>
        </w:rPr>
        <w:t>, dne 0</w:t>
      </w:r>
      <w:r w:rsidR="00BD053B">
        <w:rPr>
          <w:rFonts w:ascii="Arial" w:hAnsi="Arial" w:cs="Arial"/>
        </w:rPr>
        <w:t>1</w:t>
      </w:r>
      <w:r w:rsidR="00380532" w:rsidRPr="00901742">
        <w:rPr>
          <w:rFonts w:ascii="Arial" w:hAnsi="Arial" w:cs="Arial"/>
        </w:rPr>
        <w:t>/202</w:t>
      </w:r>
      <w:r w:rsidR="00BD053B">
        <w:rPr>
          <w:rFonts w:ascii="Arial" w:hAnsi="Arial" w:cs="Arial"/>
        </w:rPr>
        <w:t>5</w:t>
      </w:r>
      <w:r w:rsidR="00380532" w:rsidRPr="00901742">
        <w:rPr>
          <w:rFonts w:ascii="Arial" w:hAnsi="Arial" w:cs="Arial"/>
        </w:rPr>
        <w:t xml:space="preserve"> pod č. </w:t>
      </w:r>
      <w:r w:rsidR="00F948E3">
        <w:rPr>
          <w:rFonts w:ascii="Arial" w:hAnsi="Arial" w:cs="Arial"/>
        </w:rPr>
        <w:t xml:space="preserve">3 </w:t>
      </w:r>
      <w:r w:rsidR="00380532" w:rsidRPr="00901742">
        <w:rPr>
          <w:rFonts w:ascii="Arial" w:hAnsi="Arial" w:cs="Arial"/>
        </w:rPr>
        <w:t>(dále jen „</w:t>
      </w:r>
      <w:r w:rsidR="00380532" w:rsidRPr="00901742">
        <w:rPr>
          <w:rFonts w:ascii="Arial" w:hAnsi="Arial" w:cs="Arial"/>
          <w:b/>
        </w:rPr>
        <w:t>projektová dokumentace</w:t>
      </w:r>
      <w:r w:rsidR="00510E14" w:rsidRPr="00901742">
        <w:rPr>
          <w:rFonts w:ascii="Arial" w:hAnsi="Arial" w:cs="Arial"/>
        </w:rPr>
        <w:t>“). Součástí provedení díla je zpracování dokumentace skutečného provedení stavby</w:t>
      </w:r>
      <w:r w:rsidR="00BD053B">
        <w:rPr>
          <w:rFonts w:ascii="Arial" w:hAnsi="Arial" w:cs="Arial"/>
        </w:rPr>
        <w:t>.</w:t>
      </w:r>
    </w:p>
    <w:p w14:paraId="77A46EED" w14:textId="5D205261"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7F086FB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BD053B">
        <w:rPr>
          <w:rFonts w:ascii="Arial" w:hAnsi="Arial" w:cs="Arial"/>
        </w:rPr>
        <w:t>podklady k fakturaci (soupis prací) ve formátu *.</w:t>
      </w:r>
      <w:proofErr w:type="spellStart"/>
      <w:r w:rsidR="00BD053B">
        <w:rPr>
          <w:rFonts w:ascii="Arial" w:hAnsi="Arial" w:cs="Arial"/>
        </w:rPr>
        <w:t>ecp</w:t>
      </w:r>
      <w:proofErr w:type="spellEnd"/>
      <w:r w:rsidR="00BD053B">
        <w:rPr>
          <w:rFonts w:ascii="Arial" w:hAnsi="Arial" w:cs="Arial"/>
        </w:rPr>
        <w:t xml:space="preserve">,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449B2750"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Pr>
          <w:rFonts w:ascii="Arial" w:hAnsi="Arial" w:cs="Arial"/>
        </w:rPr>
        <w:t xml:space="preserve"> </w:t>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 xml:space="preserve">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w:t>
      </w:r>
      <w:r w:rsidR="003636B7" w:rsidRPr="003636B7">
        <w:rPr>
          <w:rFonts w:ascii="Arial" w:hAnsi="Arial" w:cs="Arial"/>
        </w:rPr>
        <w:lastRenderedPageBreak/>
        <w:t>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046FD8CD"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707CDB7A"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646F0F">
        <w:rPr>
          <w:rFonts w:ascii="Arial" w:hAnsi="Arial" w:cs="Arial"/>
        </w:rPr>
        <w:t>D</w:t>
      </w:r>
      <w:r w:rsidR="000E552D">
        <w:rPr>
          <w:rFonts w:ascii="Arial" w:hAnsi="Arial" w:cs="Arial"/>
        </w:rPr>
        <w:t>ílo</w:t>
      </w:r>
      <w:r w:rsidR="00EF55E3">
        <w:rPr>
          <w:rFonts w:ascii="Arial" w:hAnsi="Arial" w:cs="Arial"/>
        </w:rPr>
        <w:t xml:space="preserve"> z</w:t>
      </w:r>
      <w:r w:rsidRPr="00F15B02">
        <w:rPr>
          <w:rFonts w:ascii="Arial" w:hAnsi="Arial" w:cs="Arial"/>
        </w:rPr>
        <w:t xml:space="preserve">hotovitel je povinen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B952FD">
        <w:rPr>
          <w:rFonts w:ascii="Arial" w:hAnsi="Arial" w:cs="Arial"/>
          <w:b/>
        </w:rPr>
        <w:t>60</w:t>
      </w:r>
      <w:r w:rsidR="00B2020B" w:rsidRPr="00B2020B">
        <w:rPr>
          <w:rFonts w:ascii="Arial" w:hAnsi="Arial" w:cs="Arial"/>
          <w:b/>
        </w:rPr>
        <w:t xml:space="preserve"> 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176B8D7C"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920090">
        <w:rPr>
          <w:rFonts w:ascii="Arial" w:hAnsi="Arial" w:cs="Arial"/>
        </w:rPr>
        <w:t>Vendryně</w:t>
      </w:r>
      <w:r w:rsidR="00B952FD">
        <w:rPr>
          <w:rFonts w:ascii="Arial" w:hAnsi="Arial" w:cs="Arial"/>
        </w:rPr>
        <w:t>,</w:t>
      </w:r>
      <w:r w:rsidR="00B2020B">
        <w:rPr>
          <w:rFonts w:ascii="Arial" w:hAnsi="Arial" w:cs="Arial"/>
        </w:rPr>
        <w:t xml:space="preserve"> </w:t>
      </w:r>
      <w:proofErr w:type="spellStart"/>
      <w:r w:rsidR="00B2020B">
        <w:rPr>
          <w:rFonts w:ascii="Arial" w:hAnsi="Arial" w:cs="Arial"/>
        </w:rPr>
        <w:t>parc</w:t>
      </w:r>
      <w:proofErr w:type="spellEnd"/>
      <w:r w:rsidR="00B2020B">
        <w:rPr>
          <w:rFonts w:ascii="Arial" w:hAnsi="Arial" w:cs="Arial"/>
        </w:rPr>
        <w:t xml:space="preserve">. </w:t>
      </w:r>
      <w:proofErr w:type="gramStart"/>
      <w:r w:rsidR="00B2020B">
        <w:rPr>
          <w:rFonts w:ascii="Arial" w:hAnsi="Arial" w:cs="Arial"/>
        </w:rPr>
        <w:t>č.</w:t>
      </w:r>
      <w:proofErr w:type="gramEnd"/>
      <w:r w:rsidR="00B2020B">
        <w:rPr>
          <w:rFonts w:ascii="Arial" w:hAnsi="Arial" w:cs="Arial"/>
        </w:rPr>
        <w:t xml:space="preserve"> </w:t>
      </w:r>
      <w:r w:rsidR="00B952FD">
        <w:rPr>
          <w:rFonts w:ascii="Arial" w:hAnsi="Arial" w:cs="Arial"/>
        </w:rPr>
        <w:t>4563</w:t>
      </w:r>
      <w:r w:rsidR="00B55B43" w:rsidRPr="00AB2D17">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4EC7881E" w14:textId="77777777" w:rsidR="00BD053B" w:rsidRDefault="00BD053B" w:rsidP="00BD053B">
      <w:pPr>
        <w:spacing w:after="0"/>
        <w:ind w:left="284" w:firstLine="74"/>
        <w:rPr>
          <w:rFonts w:ascii="Arial" w:hAnsi="Arial" w:cs="Arial"/>
          <w:b/>
        </w:rPr>
      </w:pPr>
    </w:p>
    <w:p w14:paraId="188E1565" w14:textId="0CAFC93B" w:rsidR="00B2020B" w:rsidRPr="00BD053B" w:rsidRDefault="00F140E1" w:rsidP="00845D75">
      <w:pPr>
        <w:ind w:left="284" w:firstLine="73"/>
        <w:rPr>
          <w:rFonts w:ascii="Arial" w:hAnsi="Arial" w:cs="Arial"/>
          <w:b/>
        </w:rPr>
      </w:pPr>
      <w:r w:rsidRPr="00BD053B">
        <w:rPr>
          <w:rFonts w:ascii="Arial" w:hAnsi="Arial" w:cs="Arial"/>
          <w:b/>
        </w:rPr>
        <w:t>Cena díla</w:t>
      </w:r>
      <w:r w:rsidR="00767140" w:rsidRPr="00BD053B">
        <w:rPr>
          <w:rFonts w:ascii="Arial" w:hAnsi="Arial" w:cs="Arial"/>
          <w:b/>
        </w:rPr>
        <w:t xml:space="preserve"> bez DPH</w:t>
      </w:r>
      <w:r w:rsidR="00767140" w:rsidRPr="00BD053B">
        <w:rPr>
          <w:rFonts w:ascii="Arial" w:hAnsi="Arial" w:cs="Arial"/>
          <w:b/>
        </w:rPr>
        <w:tab/>
      </w:r>
      <w:r w:rsidR="00767140" w:rsidRPr="00056ADA">
        <w:rPr>
          <w:rFonts w:ascii="Arial" w:hAnsi="Arial" w:cs="Arial"/>
          <w:b/>
          <w:highlight w:val="yellow"/>
        </w:rPr>
        <w:t>…………………</w:t>
      </w:r>
      <w:r w:rsidR="00767140" w:rsidRPr="00BD053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3AE0EC0F" w:rsidR="00B55B43" w:rsidRPr="00AB2D17" w:rsidRDefault="00BD053B" w:rsidP="00BD053B">
      <w:pPr>
        <w:ind w:left="357" w:hanging="357"/>
        <w:jc w:val="both"/>
        <w:rPr>
          <w:rFonts w:ascii="Arial" w:hAnsi="Arial" w:cs="Arial"/>
        </w:rPr>
      </w:pPr>
      <w:r>
        <w:rPr>
          <w:rFonts w:ascii="Arial" w:hAnsi="Arial" w:cs="Arial"/>
        </w:rPr>
        <w:t>2.</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2B09E4D"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předchozím kalendářním měsíci. Daňové doklady – faktury budou splňovat náležitosti daňového dokladu dle zákona č.</w:t>
      </w:r>
      <w:r w:rsidR="00BD053B">
        <w:rPr>
          <w:rFonts w:ascii="Arial" w:hAnsi="Arial" w:cs="Arial"/>
        </w:rPr>
        <w:t> </w:t>
      </w:r>
      <w:r w:rsidR="00853EFB" w:rsidRPr="00901742">
        <w:rPr>
          <w:rFonts w:ascii="Arial" w:hAnsi="Arial" w:cs="Arial"/>
        </w:rPr>
        <w:t xml:space="preserve">235/2004 Sb., </w:t>
      </w:r>
      <w:r w:rsidR="00BD053B">
        <w:rPr>
          <w:rFonts w:ascii="Arial" w:hAnsi="Arial" w:cs="Arial"/>
        </w:rPr>
        <w:t>zákon o dani z přidané hodnoty,</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 xml:space="preserve">po uskutečnění dílčího plnění, a to ve </w:t>
      </w:r>
      <w:proofErr w:type="gramStart"/>
      <w:r w:rsidR="00AF5734" w:rsidRPr="0018148B">
        <w:rPr>
          <w:rFonts w:ascii="Arial" w:eastAsia="Times New Roman" w:hAnsi="Arial" w:cs="Arial"/>
          <w:lang w:eastAsia="cs-CZ"/>
        </w:rPr>
        <w:t>formátu  *.</w:t>
      </w:r>
      <w:proofErr w:type="spellStart"/>
      <w:r w:rsidR="00AF5734" w:rsidRPr="0018148B">
        <w:rPr>
          <w:rFonts w:ascii="Arial" w:eastAsia="Times New Roman" w:hAnsi="Arial" w:cs="Arial"/>
          <w:lang w:eastAsia="cs-CZ"/>
        </w:rPr>
        <w:t>ecp</w:t>
      </w:r>
      <w:proofErr w:type="spellEnd"/>
      <w:proofErr w:type="gram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19B56984" w14:textId="77777777" w:rsidR="00BD053B" w:rsidRPr="00C509F2" w:rsidRDefault="00B55B43" w:rsidP="00BD053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D053B" w:rsidRPr="00C509F2">
        <w:rPr>
          <w:rFonts w:ascii="Arial" w:eastAsia="Times New Roman" w:hAnsi="Arial" w:cs="Arial"/>
          <w:lang w:eastAsia="cs-CZ"/>
        </w:rPr>
        <w:t>Konečná faktura i dílčí faktura musí mimo jiné náležitosti obsahovat:</w:t>
      </w:r>
    </w:p>
    <w:p w14:paraId="5F9DA0A7"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3D290D3F"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6AEDF6E9"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46263E5B"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3310AF" w14:textId="77777777" w:rsidR="00BD053B" w:rsidRPr="009A04FB" w:rsidRDefault="00BD053B" w:rsidP="00BD053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74929B90" w14:textId="77777777" w:rsidR="00BD053B"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p>
    <w:p w14:paraId="304AC01E" w14:textId="11668990" w:rsidR="00AF5734"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1929C4EB" w:rsidR="00AF5734" w:rsidRPr="00AB2D17"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192E48F9" w:rsidR="002C1EE0"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0CF9EF0" w:rsidR="00AF5734" w:rsidRPr="00AB2D17"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4A070D21" w:rsidR="00AF5734"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0B8F844E" w14:textId="77777777" w:rsidR="00BD053B" w:rsidRPr="00BD053B" w:rsidRDefault="00BD053B" w:rsidP="00BD053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E98147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Zhotovitel je povinen provádět dílo tak, aby nedošlo k ohrožování, nadměrnému nebo zbytečnému obtěžování okolí stavby. Smluvní strany se dohodly, že zhotovitel odpovídá za </w:t>
      </w:r>
      <w:r w:rsidR="00B55B43" w:rsidRPr="00AB2D17">
        <w:rPr>
          <w:rFonts w:ascii="Arial" w:hAnsi="Arial" w:cs="Arial"/>
        </w:rPr>
        <w:lastRenderedPageBreak/>
        <w:t>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0CFB3229"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1BC01854" w14:textId="77777777" w:rsidR="00920090" w:rsidRPr="00920090" w:rsidRDefault="00920090" w:rsidP="00920090">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46A20269"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116D61">
        <w:rPr>
          <w:rFonts w:ascii="Arial" w:hAnsi="Arial" w:cs="Arial"/>
        </w:rPr>
        <w:t>0,1</w:t>
      </w:r>
      <w:r w:rsidR="006262AA">
        <w:rPr>
          <w:rFonts w:ascii="Arial" w:hAnsi="Arial" w:cs="Arial"/>
        </w:rPr>
        <w:t xml:space="preserve">% z ceny díla </w:t>
      </w:r>
      <w:r w:rsidR="00026C69">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0F988E42"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lacení smluvní pokuty ve výši</w:t>
      </w:r>
      <w:r w:rsidR="00026C69">
        <w:rPr>
          <w:rFonts w:ascii="Arial" w:hAnsi="Arial" w:cs="Arial"/>
        </w:rPr>
        <w:t xml:space="preserve"> </w:t>
      </w:r>
      <w:r w:rsidR="00116D61">
        <w:rPr>
          <w:rFonts w:ascii="Arial" w:hAnsi="Arial" w:cs="Arial"/>
        </w:rPr>
        <w:t>0,1</w:t>
      </w:r>
      <w:r w:rsidR="006262AA">
        <w:rPr>
          <w:rFonts w:ascii="Arial" w:hAnsi="Arial" w:cs="Arial"/>
        </w:rPr>
        <w:t>%</w:t>
      </w:r>
      <w:r w:rsidR="00026C69">
        <w:rPr>
          <w:rFonts w:ascii="Arial" w:hAnsi="Arial" w:cs="Arial"/>
        </w:rPr>
        <w:t xml:space="preserve"> z ceny díla bez DPH </w:t>
      </w:r>
      <w:r w:rsidR="00B55B43" w:rsidRPr="00AB2D17">
        <w:rPr>
          <w:rFonts w:ascii="Arial" w:hAnsi="Arial" w:cs="Arial"/>
        </w:rPr>
        <w:t xml:space="preserve">za každý i započatý den prodlení. </w:t>
      </w:r>
    </w:p>
    <w:p w14:paraId="18D07576" w14:textId="0FF140F7"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 xml:space="preserve">ní smluvní pokuty ve výši </w:t>
      </w:r>
      <w:r w:rsidR="00116D61">
        <w:rPr>
          <w:rFonts w:ascii="Arial" w:hAnsi="Arial" w:cs="Arial"/>
        </w:rPr>
        <w:t>0,05</w:t>
      </w:r>
      <w:r w:rsidR="006262AA">
        <w:rPr>
          <w:rFonts w:ascii="Arial" w:hAnsi="Arial" w:cs="Arial"/>
        </w:rPr>
        <w:t>% z ceny díla</w:t>
      </w:r>
      <w:r w:rsidR="00026C69">
        <w:rPr>
          <w:rFonts w:ascii="Arial" w:hAnsi="Arial" w:cs="Arial"/>
        </w:rPr>
        <w:t xml:space="preserve"> bez DPH</w:t>
      </w:r>
      <w:r w:rsidR="006262AA">
        <w:rPr>
          <w:rFonts w:ascii="Arial" w:hAnsi="Arial" w:cs="Arial"/>
        </w:rPr>
        <w:t xml:space="preserve"> </w:t>
      </w:r>
      <w:r w:rsidR="00B55B43" w:rsidRPr="000D58AE">
        <w:rPr>
          <w:rFonts w:ascii="Arial" w:hAnsi="Arial" w:cs="Arial"/>
        </w:rPr>
        <w:t>za každý i započatý den prodlení.</w:t>
      </w:r>
    </w:p>
    <w:p w14:paraId="1036E4B2" w14:textId="7B10E868"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116D61">
        <w:rPr>
          <w:rFonts w:ascii="Arial" w:hAnsi="Arial" w:cs="Arial"/>
        </w:rPr>
        <w:t xml:space="preserve">oviteli smluvní pokutu ve výši 3.000 </w:t>
      </w:r>
      <w:r w:rsidR="00026C69">
        <w:rPr>
          <w:rFonts w:ascii="Arial" w:hAnsi="Arial" w:cs="Arial"/>
        </w:rPr>
        <w:t xml:space="preserve">Kč </w:t>
      </w:r>
      <w:r w:rsidR="00B55B43" w:rsidRPr="00AB2D17">
        <w:rPr>
          <w:rFonts w:ascii="Arial" w:hAnsi="Arial" w:cs="Arial"/>
        </w:rPr>
        <w:t>za každý jednotlivý případ porušení poddodavatelského schématu.</w:t>
      </w:r>
    </w:p>
    <w:p w14:paraId="2E607700" w14:textId="15E42E77"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116D61">
        <w:rPr>
          <w:rFonts w:ascii="Arial" w:hAnsi="Arial" w:cs="Arial"/>
        </w:rPr>
        <w:t>0,1</w:t>
      </w:r>
      <w:r w:rsidR="00B110D4">
        <w:rPr>
          <w:rFonts w:ascii="Arial" w:hAnsi="Arial" w:cs="Arial"/>
        </w:rPr>
        <w:t xml:space="preserve">% z fakturované částky </w:t>
      </w:r>
      <w:r w:rsidR="00116D61">
        <w:rPr>
          <w:rFonts w:ascii="Arial" w:hAnsi="Arial" w:cs="Arial"/>
        </w:rPr>
        <w:t xml:space="preserve">bez DPH </w:t>
      </w:r>
      <w:r>
        <w:rPr>
          <w:rFonts w:ascii="Arial" w:hAnsi="Arial" w:cs="Arial"/>
        </w:rPr>
        <w:t>za každý i započatý den prodlení.</w:t>
      </w:r>
      <w:r w:rsidR="00B55B43" w:rsidRPr="00AB2D17">
        <w:rPr>
          <w:rFonts w:ascii="Arial" w:hAnsi="Arial" w:cs="Arial"/>
        </w:rPr>
        <w:t xml:space="preserve"> </w:t>
      </w:r>
    </w:p>
    <w:p w14:paraId="60DBD0C6" w14:textId="41C89875"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116D61">
        <w:rPr>
          <w:rFonts w:ascii="Arial" w:hAnsi="Arial" w:cs="Arial"/>
        </w:rPr>
        <w:t>0,1</w:t>
      </w:r>
      <w:r w:rsidR="00510E14">
        <w:rPr>
          <w:rFonts w:ascii="Arial" w:hAnsi="Arial" w:cs="Arial"/>
        </w:rPr>
        <w:t xml:space="preserve">% z dlužné částky </w:t>
      </w:r>
      <w:r w:rsidR="00116D61">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2D8BB8FE"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116D61">
        <w:rPr>
          <w:rFonts w:ascii="Arial" w:hAnsi="Arial" w:cs="Arial"/>
        </w:rPr>
        <w:t xml:space="preserve">3.000 </w:t>
      </w:r>
      <w:r w:rsidR="00026C69">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0D5D6DB1"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116D61">
        <w:rPr>
          <w:rFonts w:ascii="Arial" w:hAnsi="Arial" w:cs="Arial"/>
        </w:rPr>
        <w:t>0,1</w:t>
      </w:r>
      <w:r w:rsidR="00B110D4">
        <w:rPr>
          <w:rFonts w:ascii="Arial" w:hAnsi="Arial" w:cs="Arial"/>
        </w:rPr>
        <w:t xml:space="preserve">% z ceny díla </w:t>
      </w:r>
      <w:r w:rsidR="00116D61">
        <w:rPr>
          <w:rFonts w:ascii="Arial" w:hAnsi="Arial" w:cs="Arial"/>
        </w:rPr>
        <w:t xml:space="preserve">bez DPH </w:t>
      </w:r>
      <w:r w:rsidR="00B55B43">
        <w:rPr>
          <w:rFonts w:ascii="Arial" w:hAnsi="Arial" w:cs="Arial"/>
        </w:rPr>
        <w:t>za každou vadu nebo nedodělek a každý 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3EF05F5F"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116D61">
        <w:rPr>
          <w:rFonts w:ascii="Arial" w:hAnsi="Arial" w:cs="Arial"/>
        </w:rPr>
        <w:t>0,05</w:t>
      </w:r>
      <w:r w:rsidR="00B110D4">
        <w:rPr>
          <w:rFonts w:ascii="Arial" w:hAnsi="Arial" w:cs="Arial"/>
        </w:rPr>
        <w:t>% z ceny díla</w:t>
      </w:r>
      <w:r w:rsidR="00B110D4" w:rsidRPr="00AB2D17">
        <w:rPr>
          <w:rFonts w:ascii="Arial" w:hAnsi="Arial" w:cs="Arial"/>
        </w:rPr>
        <w:t xml:space="preserve"> </w:t>
      </w:r>
      <w:r w:rsidR="00026C69">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08A0C7E5"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116D61">
        <w:rPr>
          <w:rFonts w:ascii="Arial" w:hAnsi="Arial" w:cs="Arial"/>
        </w:rPr>
        <w:t>0,1</w:t>
      </w:r>
      <w:r w:rsidR="00B110D4">
        <w:rPr>
          <w:rFonts w:ascii="Arial" w:hAnsi="Arial" w:cs="Arial"/>
        </w:rPr>
        <w:t>% z ceny díla</w:t>
      </w:r>
      <w:r w:rsidR="00B110D4" w:rsidRPr="00AB2D17">
        <w:rPr>
          <w:rFonts w:ascii="Arial" w:hAnsi="Arial" w:cs="Arial"/>
        </w:rPr>
        <w:t xml:space="preserve"> </w:t>
      </w:r>
      <w:r w:rsidR="00026C69">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3ABC13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 xml:space="preserve">V případě nedodržení termínu odstranění zařízení staveniště a vyklizení staveniště po předání </w:t>
      </w:r>
      <w:r w:rsidRPr="00AB2D17">
        <w:rPr>
          <w:rFonts w:ascii="Arial" w:hAnsi="Arial" w:cs="Arial"/>
        </w:rPr>
        <w:lastRenderedPageBreak/>
        <w:t>a převzetí díla, je objednatel oprávněn účtovat zhoto</w:t>
      </w:r>
      <w:r w:rsidR="00B110D4">
        <w:rPr>
          <w:rFonts w:ascii="Arial" w:hAnsi="Arial" w:cs="Arial"/>
        </w:rPr>
        <w:t xml:space="preserve">viteli smluvní pokutu ve výši </w:t>
      </w:r>
      <w:r w:rsidR="00116D61">
        <w:rPr>
          <w:rFonts w:ascii="Arial" w:hAnsi="Arial" w:cs="Arial"/>
        </w:rPr>
        <w:t>0,05</w:t>
      </w:r>
      <w:r w:rsidR="00B110D4">
        <w:rPr>
          <w:rFonts w:ascii="Arial" w:hAnsi="Arial" w:cs="Arial"/>
        </w:rPr>
        <w:t>% z ceny díla</w:t>
      </w:r>
      <w:r w:rsidRPr="00AB2D17">
        <w:rPr>
          <w:rFonts w:ascii="Arial" w:hAnsi="Arial" w:cs="Arial"/>
        </w:rPr>
        <w:t xml:space="preserve"> </w:t>
      </w:r>
      <w:r w:rsidR="00026C69">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806CD72"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026C69">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38C2AF54" w:rsidR="00B55B43" w:rsidRDefault="00026C6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306B3317" w:rsidR="00B55B43" w:rsidRPr="00300A32" w:rsidRDefault="00026C6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B55B43">
      <w:pPr>
        <w:pStyle w:val="Nadpis1"/>
        <w:numPr>
          <w:ilvl w:val="0"/>
          <w:numId w:val="0"/>
        </w:numPr>
        <w:spacing w:before="0" w:after="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neuhrazení ceny díla objednatelem ani po třetí výzvě zhotovitele k uhrazení dlužné částky, přičemž druhá a třetí výzva nesmí následovat dříve než 30 dnů po doručení </w:t>
      </w:r>
      <w:r w:rsidRPr="00AB2D17">
        <w:rPr>
          <w:rFonts w:ascii="Arial" w:hAnsi="Arial" w:cs="Arial"/>
        </w:rPr>
        <w:lastRenderedPageBreak/>
        <w:t>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050E2FCE"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056ADA">
        <w:rPr>
          <w:rFonts w:ascii="Arial" w:hAnsi="Arial" w:cs="Arial"/>
        </w:rPr>
        <w:t xml:space="preserve"> a časového harmonogramu prací</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2BA3BC9"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E33F58">
        <w:rPr>
          <w:rFonts w:ascii="Arial" w:hAnsi="Arial" w:cs="Arial"/>
        </w:rPr>
        <w:t>2</w:t>
      </w:r>
      <w:r w:rsidR="00D6528C" w:rsidRPr="001A1B61">
        <w:rPr>
          <w:rFonts w:ascii="Arial" w:hAnsi="Arial" w:cs="Arial"/>
        </w:rPr>
        <w:t xml:space="preserve"> stejnopisech s platností originálu s tím, že objednatel</w:t>
      </w:r>
      <w:r w:rsidR="00E33F58">
        <w:rPr>
          <w:rFonts w:ascii="Arial" w:hAnsi="Arial" w:cs="Arial"/>
        </w:rPr>
        <w:t xml:space="preserve"> i zhotovitel obdrží</w:t>
      </w:r>
      <w:r w:rsidR="00D6528C" w:rsidRPr="001A1B61">
        <w:rPr>
          <w:rFonts w:ascii="Arial" w:hAnsi="Arial" w:cs="Arial"/>
        </w:rPr>
        <w:t xml:space="preserve"> </w:t>
      </w:r>
      <w:r w:rsidR="00D6528C">
        <w:rPr>
          <w:rFonts w:ascii="Arial" w:hAnsi="Arial" w:cs="Arial"/>
        </w:rPr>
        <w:t>1</w:t>
      </w:r>
      <w:r w:rsidR="00D6528C" w:rsidRPr="001A1B61">
        <w:rPr>
          <w:rFonts w:ascii="Arial" w:hAnsi="Arial" w:cs="Arial"/>
        </w:rPr>
        <w:t xml:space="preserve"> </w:t>
      </w:r>
      <w:r w:rsidR="00E33F58">
        <w:rPr>
          <w:rFonts w:ascii="Arial" w:hAnsi="Arial" w:cs="Arial"/>
        </w:rPr>
        <w:t>vyhotovení</w:t>
      </w:r>
      <w:r w:rsidR="00D6528C" w:rsidRPr="001A1B61">
        <w:rPr>
          <w:rFonts w:ascii="Arial" w:hAnsi="Arial" w:cs="Arial"/>
        </w:rPr>
        <w:t>.</w:t>
      </w:r>
    </w:p>
    <w:p w14:paraId="646291E7" w14:textId="0F1726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767140">
        <w:rPr>
          <w:rFonts w:ascii="Arial" w:hAnsi="Arial" w:cs="Arial"/>
        </w:rPr>
        <w:t>202</w:t>
      </w:r>
      <w:r w:rsidR="00E33F58">
        <w:rPr>
          <w:rFonts w:ascii="Arial" w:hAnsi="Arial" w:cs="Arial"/>
        </w:rPr>
        <w:t>5</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33C40B4C" w14:textId="77777777" w:rsidR="00153412" w:rsidRDefault="00153412" w:rsidP="00153412">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 ……nebo(</w:t>
      </w:r>
      <w:proofErr w:type="gramStart"/>
      <w:r>
        <w:rPr>
          <w:rFonts w:ascii="Arial" w:hAnsi="Arial" w:cs="Arial"/>
        </w:rPr>
        <w:t>viz. el</w:t>
      </w:r>
      <w:proofErr w:type="gramEnd"/>
      <w:r>
        <w:rPr>
          <w:rFonts w:ascii="Arial" w:hAnsi="Arial" w:cs="Arial"/>
        </w:rPr>
        <w:t>. podpis)</w:t>
      </w:r>
      <w:r w:rsidRPr="00AB2D17">
        <w:rPr>
          <w:rFonts w:ascii="Arial" w:hAnsi="Arial" w:cs="Arial"/>
        </w:rPr>
        <w:tab/>
      </w:r>
      <w:r>
        <w:rPr>
          <w:rFonts w:ascii="Arial" w:hAnsi="Arial" w:cs="Arial"/>
        </w:rPr>
        <w:t xml:space="preserve"> </w:t>
      </w:r>
      <w:r>
        <w:rPr>
          <w:rFonts w:ascii="Arial" w:hAnsi="Arial" w:cs="Arial"/>
        </w:rPr>
        <w:tab/>
      </w:r>
      <w:r w:rsidRPr="00AB2D17">
        <w:rPr>
          <w:rFonts w:ascii="Arial" w:hAnsi="Arial" w:cs="Arial"/>
        </w:rPr>
        <w:t>V </w:t>
      </w:r>
      <w:r w:rsidRPr="00B13A90">
        <w:rPr>
          <w:rFonts w:ascii="Arial" w:hAnsi="Arial" w:cs="Arial"/>
          <w:highlight w:val="yellow"/>
        </w:rPr>
        <w:t>……..</w:t>
      </w:r>
      <w:r w:rsidRPr="00B13A90">
        <w:rPr>
          <w:rFonts w:ascii="Arial" w:hAnsi="Arial" w:cs="Arial"/>
        </w:rPr>
        <w:t xml:space="preserve"> </w:t>
      </w:r>
      <w:r>
        <w:rPr>
          <w:rFonts w:ascii="Arial" w:hAnsi="Arial" w:cs="Arial"/>
        </w:rPr>
        <w:t>dne</w:t>
      </w:r>
      <w:r w:rsidRPr="00B13A90">
        <w:rPr>
          <w:rFonts w:ascii="Arial" w:hAnsi="Arial" w:cs="Arial"/>
          <w:highlight w:val="yellow"/>
        </w:rPr>
        <w:t>…</w:t>
      </w:r>
      <w:r>
        <w:rPr>
          <w:rFonts w:ascii="Arial" w:hAnsi="Arial" w:cs="Arial"/>
          <w:highlight w:val="yellow"/>
        </w:rPr>
        <w:t>……</w:t>
      </w:r>
      <w:r w:rsidRPr="00B13A90">
        <w:rPr>
          <w:rFonts w:ascii="Arial" w:hAnsi="Arial" w:cs="Arial"/>
          <w:highlight w:val="yellow"/>
        </w:rPr>
        <w:t>.</w:t>
      </w:r>
      <w:r>
        <w:rPr>
          <w:rFonts w:ascii="Arial" w:hAnsi="Arial" w:cs="Arial"/>
        </w:rPr>
        <w:t>nebo(viz. el. podpis)</w:t>
      </w:r>
    </w:p>
    <w:p w14:paraId="70318582" w14:textId="3BACCB52"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t xml:space="preserve">                                            </w:t>
      </w:r>
      <w:r w:rsidRPr="00AB2D17">
        <w:rPr>
          <w:rFonts w:ascii="Arial" w:hAnsi="Arial" w:cs="Arial"/>
        </w:rPr>
        <w:t xml:space="preserve"> za zhotovitele</w:t>
      </w:r>
    </w:p>
    <w:p w14:paraId="3EC1EC13" w14:textId="59EE7F0D" w:rsidR="00191100" w:rsidRDefault="00191100" w:rsidP="00191100">
      <w:pPr>
        <w:rPr>
          <w:rFonts w:ascii="Arial" w:hAnsi="Arial" w:cs="Arial"/>
        </w:rPr>
      </w:pPr>
    </w:p>
    <w:p w14:paraId="62BF525B" w14:textId="531F305A" w:rsidR="00B97A52" w:rsidRDefault="00B97A52" w:rsidP="00191100">
      <w:pPr>
        <w:rPr>
          <w:rFonts w:ascii="Arial" w:hAnsi="Arial" w:cs="Arial"/>
        </w:rPr>
      </w:pPr>
    </w:p>
    <w:p w14:paraId="6E8ECDA6" w14:textId="77777777" w:rsidR="00E33F58" w:rsidRDefault="00E33F58" w:rsidP="00191100">
      <w:pPr>
        <w:rPr>
          <w:rFonts w:ascii="Arial" w:hAnsi="Arial" w:cs="Arial"/>
        </w:rPr>
      </w:pPr>
    </w:p>
    <w:p w14:paraId="308A62C1" w14:textId="49E159F9"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056ADA">
        <w:rPr>
          <w:rFonts w:ascii="Arial" w:hAnsi="Arial" w:cs="Arial"/>
          <w:highlight w:val="yellow"/>
        </w:rPr>
        <w:t>……………………………</w:t>
      </w:r>
    </w:p>
    <w:p w14:paraId="47FB5563" w14:textId="1FFE37A0" w:rsidR="00191100" w:rsidRDefault="00191100" w:rsidP="00191100">
      <w:pPr>
        <w:spacing w:after="0" w:line="240" w:lineRule="auto"/>
      </w:pPr>
      <w:r>
        <w:rPr>
          <w:rFonts w:ascii="Arial" w:hAnsi="Arial" w:cs="Arial"/>
        </w:rPr>
        <w:t>RNDr. Věra Palkovská</w:t>
      </w:r>
      <w:r w:rsidR="00153412">
        <w:rPr>
          <w:rFonts w:ascii="Arial" w:hAnsi="Arial" w:cs="Arial"/>
        </w:rPr>
        <w:tab/>
      </w:r>
      <w:r w:rsidR="00153412">
        <w:rPr>
          <w:rFonts w:ascii="Arial" w:hAnsi="Arial" w:cs="Arial"/>
        </w:rPr>
        <w:tab/>
      </w:r>
      <w:r w:rsidR="00153412">
        <w:rPr>
          <w:rFonts w:ascii="Arial" w:hAnsi="Arial" w:cs="Arial"/>
        </w:rPr>
        <w:tab/>
      </w:r>
      <w:r w:rsidR="00153412">
        <w:rPr>
          <w:rFonts w:ascii="Arial" w:hAnsi="Arial" w:cs="Arial"/>
        </w:rPr>
        <w:tab/>
      </w:r>
      <w:r w:rsidR="00153412" w:rsidRPr="00346878">
        <w:rPr>
          <w:rFonts w:ascii="Arial" w:hAnsi="Arial" w:cs="Arial"/>
        </w:rPr>
        <w:t>(jméno a podpis oprávněné osoby za</w:t>
      </w:r>
    </w:p>
    <w:p w14:paraId="105475F4" w14:textId="0AB0CC4A" w:rsidR="00B55B43" w:rsidRDefault="00153412" w:rsidP="00191100">
      <w:r w:rsidRPr="00872B18">
        <w:rPr>
          <w:rFonts w:ascii="Arial" w:hAnsi="Arial" w:cs="Arial"/>
        </w:rPr>
        <w:t>P</w:t>
      </w:r>
      <w:r w:rsidR="00191100" w:rsidRPr="00872B18">
        <w:rPr>
          <w:rFonts w:ascii="Arial" w:hAnsi="Arial" w:cs="Arial"/>
        </w:rPr>
        <w:t>rimátorka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ab/>
        <w:t>zhotovitele)</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C9BA" w14:textId="77777777" w:rsidR="00C05D21" w:rsidRDefault="00C05D21" w:rsidP="00B55B43">
      <w:pPr>
        <w:spacing w:after="0" w:line="240" w:lineRule="auto"/>
      </w:pPr>
      <w:r>
        <w:separator/>
      </w:r>
    </w:p>
  </w:endnote>
  <w:endnote w:type="continuationSeparator" w:id="0">
    <w:p w14:paraId="0040DB61" w14:textId="77777777" w:rsidR="00C05D21" w:rsidRDefault="00C05D2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547E4F77"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153412">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153412">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2FA5" w14:textId="77777777" w:rsidR="00C05D21" w:rsidRDefault="00C05D21" w:rsidP="00B55B43">
      <w:pPr>
        <w:spacing w:after="0" w:line="240" w:lineRule="auto"/>
      </w:pPr>
      <w:r>
        <w:separator/>
      </w:r>
    </w:p>
  </w:footnote>
  <w:footnote w:type="continuationSeparator" w:id="0">
    <w:p w14:paraId="33DCD1EB" w14:textId="77777777" w:rsidR="00C05D21" w:rsidRDefault="00C05D2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3F63532B"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5A4E05">
      <w:rPr>
        <w:rFonts w:ascii="Arial" w:hAnsi="Arial" w:cs="Arial"/>
        <w:sz w:val="16"/>
        <w:szCs w:val="16"/>
      </w:rPr>
      <w:t xml:space="preserve"> </w:t>
    </w:r>
    <w:proofErr w:type="gramStart"/>
    <w:r w:rsidR="005A4E05">
      <w:rPr>
        <w:rFonts w:ascii="Arial" w:hAnsi="Arial" w:cs="Arial"/>
        <w:sz w:val="16"/>
        <w:szCs w:val="16"/>
      </w:rPr>
      <w:t>…../02S/2025</w:t>
    </w:r>
    <w:proofErr w:type="gramEnd"/>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6970362B"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7B3C86">
      <w:rPr>
        <w:rFonts w:ascii="Arial" w:hAnsi="Arial" w:cs="Arial"/>
        <w:sz w:val="16"/>
        <w:szCs w:val="16"/>
      </w:rPr>
      <w:t xml:space="preserve"> </w:t>
    </w:r>
    <w:proofErr w:type="gramStart"/>
    <w:r w:rsidR="005A4E05">
      <w:rPr>
        <w:rFonts w:ascii="Arial" w:hAnsi="Arial" w:cs="Arial"/>
        <w:sz w:val="16"/>
        <w:szCs w:val="16"/>
      </w:rPr>
      <w:t>…../02S/2025</w:t>
    </w:r>
    <w:proofErr w:type="gramEnd"/>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26C69"/>
    <w:rsid w:val="000403C6"/>
    <w:rsid w:val="00056ADA"/>
    <w:rsid w:val="000A59AA"/>
    <w:rsid w:val="000E552D"/>
    <w:rsid w:val="000F7599"/>
    <w:rsid w:val="00116D61"/>
    <w:rsid w:val="00153412"/>
    <w:rsid w:val="0018248E"/>
    <w:rsid w:val="00191100"/>
    <w:rsid w:val="00200B80"/>
    <w:rsid w:val="0024512C"/>
    <w:rsid w:val="00267709"/>
    <w:rsid w:val="002C1EE0"/>
    <w:rsid w:val="00334BC8"/>
    <w:rsid w:val="003553DA"/>
    <w:rsid w:val="003636B7"/>
    <w:rsid w:val="00380532"/>
    <w:rsid w:val="00387B12"/>
    <w:rsid w:val="00422849"/>
    <w:rsid w:val="0042631A"/>
    <w:rsid w:val="00485479"/>
    <w:rsid w:val="00491436"/>
    <w:rsid w:val="00491C3C"/>
    <w:rsid w:val="00510E14"/>
    <w:rsid w:val="00542572"/>
    <w:rsid w:val="005A4E05"/>
    <w:rsid w:val="005F19CE"/>
    <w:rsid w:val="006262AA"/>
    <w:rsid w:val="00630B4A"/>
    <w:rsid w:val="00646F0F"/>
    <w:rsid w:val="00651D5E"/>
    <w:rsid w:val="0068307E"/>
    <w:rsid w:val="006C6992"/>
    <w:rsid w:val="00715356"/>
    <w:rsid w:val="0074511F"/>
    <w:rsid w:val="00767140"/>
    <w:rsid w:val="007B3C86"/>
    <w:rsid w:val="007D0AA3"/>
    <w:rsid w:val="007D757A"/>
    <w:rsid w:val="00845D75"/>
    <w:rsid w:val="00853EFB"/>
    <w:rsid w:val="00871335"/>
    <w:rsid w:val="008A104B"/>
    <w:rsid w:val="008C6309"/>
    <w:rsid w:val="00901742"/>
    <w:rsid w:val="00920090"/>
    <w:rsid w:val="00930CC9"/>
    <w:rsid w:val="00943729"/>
    <w:rsid w:val="00992D77"/>
    <w:rsid w:val="009A65EE"/>
    <w:rsid w:val="00A30D51"/>
    <w:rsid w:val="00A7188E"/>
    <w:rsid w:val="00A82F1B"/>
    <w:rsid w:val="00AD3B57"/>
    <w:rsid w:val="00AD3E86"/>
    <w:rsid w:val="00AF5734"/>
    <w:rsid w:val="00B110D4"/>
    <w:rsid w:val="00B17FA0"/>
    <w:rsid w:val="00B2020B"/>
    <w:rsid w:val="00B434A1"/>
    <w:rsid w:val="00B513F7"/>
    <w:rsid w:val="00B55B43"/>
    <w:rsid w:val="00B5789C"/>
    <w:rsid w:val="00B81FBA"/>
    <w:rsid w:val="00B952FD"/>
    <w:rsid w:val="00B97A52"/>
    <w:rsid w:val="00BB1329"/>
    <w:rsid w:val="00BB796D"/>
    <w:rsid w:val="00BD053B"/>
    <w:rsid w:val="00BE06FA"/>
    <w:rsid w:val="00BE4853"/>
    <w:rsid w:val="00C05D21"/>
    <w:rsid w:val="00C228B0"/>
    <w:rsid w:val="00C23D29"/>
    <w:rsid w:val="00C3096D"/>
    <w:rsid w:val="00CC405B"/>
    <w:rsid w:val="00CF0FC6"/>
    <w:rsid w:val="00D45CD6"/>
    <w:rsid w:val="00D6528C"/>
    <w:rsid w:val="00D97251"/>
    <w:rsid w:val="00E33F58"/>
    <w:rsid w:val="00ED1EAE"/>
    <w:rsid w:val="00ED53BF"/>
    <w:rsid w:val="00EF04F1"/>
    <w:rsid w:val="00EF55E3"/>
    <w:rsid w:val="00F140E1"/>
    <w:rsid w:val="00F503A5"/>
    <w:rsid w:val="00F948E3"/>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D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0928-6195-4B66-A118-2BFE1A09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5566</Words>
  <Characters>32843</Characters>
  <Application>Microsoft Office Word</Application>
  <DocSecurity>0</DocSecurity>
  <Lines>273</Lines>
  <Paragraphs>76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oprava havarijního stavu komunikace MK 343c u mostu XI</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vt:lpstr>
      <vt:lpstr>    Vyhotovení geodetické části dokumentace skutečného provedení stavby nebo vy</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vt:lpstr>II.</vt:lpstr>
      <vt:lpstr>DOBA A MÍSTO PLNĚNÍ</vt:lpstr>
      <vt:lpstr>    1.	Zhotovitel je povinen převzít staveniště do 5 pracovních dnů ode dne doručení</vt:lpstr>
      <vt:lpstr>    2.	Dílo zhotovitel je povinen provést v termínu do 60 kalendářní dnů od protokol</vt:lpstr>
      <vt:lpstr>    3.	V případě, že o to objednatel požádá, přeruší zhotovitel práce na díle. Zhoto</vt:lpstr>
      <vt:lpstr>    4.  	K posunutí termínu provedení prací na díle může dojít v případě, že nastano</vt:lpstr>
      <vt:lpstr>    5.  	Přílohou této smlouvy je Časový harmonogram obsahující termíny prováděných </vt:lpstr>
      <vt:lpstr>    6.	Místem plnění je Vendryně, parc. č. 4563.</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7.  Objednatel je oprávněn po zhotoviteli požadovat zaplacení smluvní pokuty ve </vt:lpstr>
      <vt:lpstr>    8.	V případě nedodržení termínu odstranění vady nebo nedodělku sepsaných v zápis</vt:lpstr>
      <vt:lpstr>    9.	V případě nedodržení termínu k odstranění vady nebo nedodělku, které se proje</vt:lpstr>
      <vt:lpstr>    10.	V případě nedodržení termínu k odstranění vady, která se projevila v záruční</vt:lpstr>
      <vt:lpstr>    11.	V případě nedodržení termínu odstranění zařízení staveniště a vyklizení stav</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3</cp:revision>
  <cp:lastPrinted>2024-01-15T11:31:00Z</cp:lastPrinted>
  <dcterms:created xsi:type="dcterms:W3CDTF">2025-06-13T11:25:00Z</dcterms:created>
  <dcterms:modified xsi:type="dcterms:W3CDTF">2025-06-17T09:49:00Z</dcterms:modified>
</cp:coreProperties>
</file>